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0CB" w14:textId="77777777" w:rsidR="00F0359D" w:rsidRDefault="00F0359D" w:rsidP="2DAEEFE0">
      <w:pPr>
        <w:jc w:val="center"/>
        <w:rPr>
          <w:rFonts w:eastAsia="Times New Roman"/>
        </w:rPr>
      </w:pPr>
    </w:p>
    <w:p w14:paraId="3530EE0F" w14:textId="77777777" w:rsidR="00F0359D" w:rsidRDefault="00F0359D" w:rsidP="2DAEEFE0">
      <w:pPr>
        <w:jc w:val="center"/>
        <w:rPr>
          <w:rFonts w:eastAsia="Times New Roman"/>
        </w:rPr>
      </w:pPr>
    </w:p>
    <w:p w14:paraId="1E431F62" w14:textId="484746D9" w:rsidR="00D45B23" w:rsidRPr="00EF0AF5" w:rsidRDefault="00D45B23" w:rsidP="00D45B23">
      <w:pPr>
        <w:jc w:val="right"/>
        <w:rPr>
          <w:rFonts w:eastAsia="Times New Roman"/>
        </w:rPr>
      </w:pPr>
      <w:r w:rsidRPr="00EF0AF5">
        <w:rPr>
          <w:rFonts w:eastAsia="Times New Roman"/>
        </w:rPr>
        <w:t>Seletuskirja lisa 2</w:t>
      </w:r>
    </w:p>
    <w:p w14:paraId="0A1B434B" w14:textId="185A5DC6" w:rsidR="00ED7BAF" w:rsidRPr="00EF0AF5" w:rsidRDefault="00ED7BAF" w:rsidP="005042E6">
      <w:pPr>
        <w:jc w:val="right"/>
        <w:rPr>
          <w:rFonts w:eastAsia="Times New Roman"/>
        </w:rPr>
      </w:pPr>
      <w:r w:rsidRPr="00EF0AF5">
        <w:rPr>
          <w:rFonts w:eastAsia="Times New Roman"/>
        </w:rPr>
        <w:t>KAVAND</w:t>
      </w:r>
    </w:p>
    <w:p w14:paraId="1CE632D9" w14:textId="77777777" w:rsidR="00D45B23" w:rsidRDefault="00D45B23" w:rsidP="2DAEEFE0">
      <w:pPr>
        <w:jc w:val="center"/>
        <w:rPr>
          <w:rFonts w:eastAsia="Times New Roman"/>
          <w:b/>
          <w:bCs/>
          <w:sz w:val="32"/>
          <w:szCs w:val="32"/>
        </w:rPr>
      </w:pPr>
    </w:p>
    <w:p w14:paraId="51D9E3DA" w14:textId="77777777" w:rsidR="00D45B23" w:rsidRDefault="00D45B23" w:rsidP="2DAEEFE0">
      <w:pPr>
        <w:jc w:val="center"/>
        <w:rPr>
          <w:rFonts w:eastAsia="Times New Roman"/>
          <w:b/>
          <w:bCs/>
          <w:sz w:val="32"/>
          <w:szCs w:val="32"/>
        </w:rPr>
      </w:pPr>
    </w:p>
    <w:p w14:paraId="33110E4C" w14:textId="228BC35E" w:rsidR="002D3EC4" w:rsidRDefault="003D31E4" w:rsidP="2DAEEFE0">
      <w:pPr>
        <w:jc w:val="center"/>
        <w:rPr>
          <w:rFonts w:eastAsia="Times New Roman"/>
          <w:b/>
          <w:bCs/>
          <w:sz w:val="32"/>
          <w:szCs w:val="32"/>
          <w:lang w:bidi="ar-SA"/>
        </w:rPr>
      </w:pPr>
      <w:r w:rsidRPr="2DAEEFE0">
        <w:rPr>
          <w:rFonts w:eastAsia="Times New Roman"/>
          <w:b/>
          <w:bCs/>
          <w:sz w:val="32"/>
          <w:szCs w:val="32"/>
        </w:rPr>
        <w:t>Seletuskiri</w:t>
      </w:r>
      <w:r w:rsidR="00094EEA" w:rsidRPr="2DAEEFE0">
        <w:rPr>
          <w:rFonts w:eastAsia="Times New Roman"/>
          <w:b/>
          <w:bCs/>
          <w:sz w:val="32"/>
          <w:szCs w:val="32"/>
        </w:rPr>
        <w:t xml:space="preserve"> </w:t>
      </w:r>
      <w:r w:rsidR="0035372F">
        <w:rPr>
          <w:rFonts w:eastAsia="Times New Roman"/>
          <w:b/>
          <w:bCs/>
          <w:sz w:val="32"/>
          <w:szCs w:val="32"/>
        </w:rPr>
        <w:t>l</w:t>
      </w:r>
      <w:r w:rsidR="0035372F" w:rsidRPr="0035372F">
        <w:rPr>
          <w:rFonts w:eastAsia="Times New Roman"/>
          <w:b/>
          <w:bCs/>
          <w:sz w:val="32"/>
          <w:szCs w:val="32"/>
        </w:rPr>
        <w:t>ooduskaitseseaduse</w:t>
      </w:r>
      <w:r w:rsidR="00527D23">
        <w:rPr>
          <w:rFonts w:eastAsia="Times New Roman"/>
          <w:b/>
          <w:bCs/>
          <w:sz w:val="32"/>
          <w:szCs w:val="32"/>
        </w:rPr>
        <w:t>, keskkonnamõju hindamise ja keskkonnajuhtimissüsteemi seaduse ning veeseaduse</w:t>
      </w:r>
      <w:r w:rsidR="0035372F" w:rsidRPr="0035372F">
        <w:rPr>
          <w:rFonts w:eastAsia="Times New Roman"/>
          <w:b/>
          <w:bCs/>
          <w:sz w:val="32"/>
          <w:szCs w:val="32"/>
        </w:rPr>
        <w:t xml:space="preserve"> muutmise seaduse eelnõu </w:t>
      </w:r>
      <w:r w:rsidR="0035372F">
        <w:rPr>
          <w:rFonts w:eastAsia="Times New Roman"/>
          <w:b/>
          <w:bCs/>
          <w:sz w:val="32"/>
          <w:szCs w:val="32"/>
        </w:rPr>
        <w:t xml:space="preserve">juurde </w:t>
      </w:r>
      <w:r w:rsidR="00B94E42" w:rsidRPr="2DAEEFE0">
        <w:rPr>
          <w:rFonts w:eastAsia="Times New Roman"/>
          <w:b/>
          <w:bCs/>
          <w:sz w:val="32"/>
          <w:szCs w:val="32"/>
          <w:lang w:bidi="ar-SA"/>
        </w:rPr>
        <w:t>(BBNJ kokkuleppe rakendamine)</w:t>
      </w:r>
    </w:p>
    <w:p w14:paraId="6D1C0252" w14:textId="77777777" w:rsidR="0018364E" w:rsidRPr="00041ADA" w:rsidRDefault="0018364E" w:rsidP="2DAEEFE0">
      <w:pPr>
        <w:jc w:val="center"/>
        <w:rPr>
          <w:rFonts w:eastAsia="Times New Roman"/>
          <w:b/>
          <w:bCs/>
          <w:sz w:val="32"/>
          <w:szCs w:val="32"/>
        </w:rPr>
      </w:pPr>
    </w:p>
    <w:p w14:paraId="305E3840" w14:textId="77777777" w:rsidR="00F0359D" w:rsidRPr="001C5489" w:rsidRDefault="00F0359D" w:rsidP="2DAEEFE0">
      <w:pPr>
        <w:rPr>
          <w:rFonts w:eastAsia="Times New Roman"/>
        </w:rPr>
      </w:pPr>
    </w:p>
    <w:p w14:paraId="29A0C365" w14:textId="77777777" w:rsidR="00F0359D" w:rsidRPr="00041ADA" w:rsidRDefault="00D81DB0" w:rsidP="2DAEEFE0">
      <w:pPr>
        <w:jc w:val="both"/>
        <w:rPr>
          <w:rFonts w:eastAsia="Times New Roman"/>
          <w:b/>
          <w:bCs/>
        </w:rPr>
      </w:pPr>
      <w:r w:rsidRPr="2DAEEFE0">
        <w:rPr>
          <w:rFonts w:eastAsia="Times New Roman"/>
          <w:b/>
          <w:bCs/>
        </w:rPr>
        <w:t xml:space="preserve">1. </w:t>
      </w:r>
      <w:r w:rsidR="00F0359D" w:rsidRPr="2DAEEFE0">
        <w:rPr>
          <w:rFonts w:eastAsia="Times New Roman"/>
          <w:b/>
          <w:bCs/>
        </w:rPr>
        <w:t xml:space="preserve"> Sissejuhatus</w:t>
      </w:r>
    </w:p>
    <w:p w14:paraId="1774D2DC" w14:textId="77777777" w:rsidR="00F0359D" w:rsidRPr="00041ADA" w:rsidRDefault="00C458F6" w:rsidP="2DAEEFE0">
      <w:pPr>
        <w:jc w:val="both"/>
        <w:rPr>
          <w:rFonts w:eastAsia="Times New Roman"/>
          <w:b/>
          <w:bCs/>
        </w:rPr>
      </w:pPr>
      <w:r w:rsidRPr="2DAEEFE0">
        <w:rPr>
          <w:rFonts w:eastAsia="Times New Roman"/>
          <w:b/>
          <w:bCs/>
        </w:rPr>
        <w:t>1.1.</w:t>
      </w:r>
      <w:r w:rsidR="00AD5465" w:rsidRPr="2DAEEFE0">
        <w:rPr>
          <w:rFonts w:eastAsia="Times New Roman"/>
          <w:b/>
          <w:bCs/>
        </w:rPr>
        <w:t xml:space="preserve"> </w:t>
      </w:r>
      <w:r w:rsidR="001443B0" w:rsidRPr="2DAEEFE0">
        <w:rPr>
          <w:rFonts w:eastAsia="Times New Roman"/>
          <w:b/>
          <w:bCs/>
        </w:rPr>
        <w:t>Sisukokkuvõte</w:t>
      </w:r>
    </w:p>
    <w:p w14:paraId="77C9FB3D" w14:textId="77777777" w:rsidR="001443B0" w:rsidRPr="00041ADA" w:rsidRDefault="001443B0" w:rsidP="2DAEEFE0">
      <w:pPr>
        <w:jc w:val="both"/>
        <w:rPr>
          <w:rFonts w:eastAsia="Times New Roman"/>
        </w:rPr>
      </w:pPr>
    </w:p>
    <w:p w14:paraId="61080710" w14:textId="5AAFEFC7" w:rsidR="00AE45B3" w:rsidRDefault="00094EEA" w:rsidP="2DAEEFE0">
      <w:pPr>
        <w:pStyle w:val="Vaikimisi"/>
        <w:jc w:val="both"/>
        <w:rPr>
          <w:rFonts w:ascii="Times New Roman" w:hAnsi="Times New Roman" w:cs="Times New Roman"/>
        </w:rPr>
      </w:pPr>
      <w:r w:rsidRPr="2DAEEFE0">
        <w:rPr>
          <w:rFonts w:ascii="Times New Roman" w:hAnsi="Times New Roman" w:cs="Times New Roman"/>
        </w:rPr>
        <w:t>E</w:t>
      </w:r>
      <w:r w:rsidR="00800A5D" w:rsidRPr="2DAEEFE0">
        <w:rPr>
          <w:rFonts w:ascii="Times New Roman" w:hAnsi="Times New Roman" w:cs="Times New Roman"/>
        </w:rPr>
        <w:t xml:space="preserve">elnõuga </w:t>
      </w:r>
      <w:r w:rsidR="00F65D25" w:rsidRPr="2DAEEFE0">
        <w:rPr>
          <w:rFonts w:ascii="Times New Roman" w:hAnsi="Times New Roman" w:cs="Times New Roman"/>
        </w:rPr>
        <w:t xml:space="preserve">on kavas </w:t>
      </w:r>
      <w:r w:rsidR="0057323C" w:rsidRPr="2DAEEFE0">
        <w:rPr>
          <w:rFonts w:ascii="Times New Roman" w:hAnsi="Times New Roman" w:cs="Times New Roman"/>
        </w:rPr>
        <w:t>muuta</w:t>
      </w:r>
      <w:r w:rsidR="00800A5D" w:rsidRPr="2DAEEFE0">
        <w:rPr>
          <w:rFonts w:ascii="Times New Roman" w:hAnsi="Times New Roman" w:cs="Times New Roman"/>
        </w:rPr>
        <w:t xml:space="preserve"> looduskaitseseadust</w:t>
      </w:r>
      <w:r w:rsidRPr="2DAEEFE0">
        <w:rPr>
          <w:rFonts w:ascii="Times New Roman" w:hAnsi="Times New Roman" w:cs="Times New Roman"/>
        </w:rPr>
        <w:t xml:space="preserve"> ja keskkonnamõju hindamise ja keskkonnajuhtimissüsteemi seadust</w:t>
      </w:r>
      <w:r w:rsidR="00AD5465" w:rsidRPr="2DAEEFE0">
        <w:rPr>
          <w:rFonts w:ascii="Times New Roman" w:hAnsi="Times New Roman" w:cs="Times New Roman"/>
        </w:rPr>
        <w:t>, et Eesti</w:t>
      </w:r>
      <w:r w:rsidR="00AE45B3" w:rsidRPr="2DAEEFE0">
        <w:rPr>
          <w:rFonts w:ascii="Times New Roman" w:hAnsi="Times New Roman" w:cs="Times New Roman"/>
        </w:rPr>
        <w:t xml:space="preserve"> poolt sõlmitud</w:t>
      </w:r>
      <w:r w:rsidR="00AD5465" w:rsidRPr="2DAEEFE0">
        <w:rPr>
          <w:rFonts w:ascii="Times New Roman" w:hAnsi="Times New Roman" w:cs="Times New Roman"/>
        </w:rPr>
        <w:t xml:space="preserve"> </w:t>
      </w:r>
      <w:r w:rsidRPr="2DAEEFE0">
        <w:rPr>
          <w:rFonts w:ascii="Times New Roman" w:hAnsi="Times New Roman" w:cs="Times New Roman"/>
        </w:rPr>
        <w:t>Ühinenud Rahvaste Organisatsiooni mereõiguse konventsiooni alusel sõlmit</w:t>
      </w:r>
      <w:r w:rsidR="0018364E">
        <w:rPr>
          <w:rFonts w:ascii="Times New Roman" w:hAnsi="Times New Roman" w:cs="Times New Roman"/>
        </w:rPr>
        <w:t>ava</w:t>
      </w:r>
      <w:r w:rsidRPr="2DAEEFE0">
        <w:rPr>
          <w:rFonts w:ascii="Times New Roman" w:hAnsi="Times New Roman" w:cs="Times New Roman"/>
        </w:rPr>
        <w:t>, väljaspool riiklikku jurisdiktsiooni olevate alade mere elurikkuse kaitse ja kestliku kasutamise kokkulepet (edaspidi BBNJ kokkulepe)</w:t>
      </w:r>
      <w:r w:rsidR="00AE45B3" w:rsidRPr="2DAEEFE0">
        <w:rPr>
          <w:rFonts w:ascii="Times New Roman" w:hAnsi="Times New Roman" w:cs="Times New Roman"/>
        </w:rPr>
        <w:t xml:space="preserve"> riigisiseselt kohaldada</w:t>
      </w:r>
      <w:r w:rsidRPr="2DAEEFE0">
        <w:rPr>
          <w:rFonts w:ascii="Times New Roman" w:hAnsi="Times New Roman" w:cs="Times New Roman"/>
        </w:rPr>
        <w:t>.</w:t>
      </w:r>
      <w:r w:rsidR="00AE45B3" w:rsidRPr="2DAEEFE0">
        <w:rPr>
          <w:rFonts w:ascii="Times New Roman" w:hAnsi="Times New Roman" w:cs="Times New Roman"/>
        </w:rPr>
        <w:t xml:space="preserve"> </w:t>
      </w:r>
      <w:r w:rsidRPr="2DAEEFE0">
        <w:rPr>
          <w:rFonts w:ascii="Times New Roman" w:hAnsi="Times New Roman" w:cs="Times New Roman"/>
        </w:rPr>
        <w:t xml:space="preserve"> </w:t>
      </w:r>
    </w:p>
    <w:p w14:paraId="406535E0" w14:textId="77777777" w:rsidR="00AE45B3" w:rsidRDefault="00AE45B3" w:rsidP="2DAEEFE0">
      <w:pPr>
        <w:pStyle w:val="Vaikimisi"/>
        <w:jc w:val="both"/>
        <w:rPr>
          <w:rFonts w:ascii="Times New Roman" w:hAnsi="Times New Roman" w:cs="Times New Roman"/>
        </w:rPr>
      </w:pPr>
    </w:p>
    <w:p w14:paraId="3F4BCD65" w14:textId="6C853437" w:rsidR="0057323C" w:rsidRDefault="00AE45B3" w:rsidP="2DAEEFE0">
      <w:pPr>
        <w:pStyle w:val="Vaikimisi"/>
        <w:jc w:val="both"/>
        <w:rPr>
          <w:rFonts w:ascii="Times New Roman" w:hAnsi="Times New Roman" w:cs="Times New Roman"/>
        </w:rPr>
      </w:pPr>
      <w:r w:rsidRPr="2DAEEFE0">
        <w:rPr>
          <w:rFonts w:ascii="Times New Roman" w:hAnsi="Times New Roman" w:cs="Times New Roman"/>
        </w:rPr>
        <w:t xml:space="preserve">Kuna kõik BBNJ kokkuleppe </w:t>
      </w:r>
      <w:r w:rsidR="001B7CA7">
        <w:rPr>
          <w:rFonts w:ascii="Times New Roman" w:hAnsi="Times New Roman" w:cs="Times New Roman"/>
        </w:rPr>
        <w:t>artiklid</w:t>
      </w:r>
      <w:r w:rsidR="001B7CA7" w:rsidRPr="2DAEEFE0">
        <w:rPr>
          <w:rFonts w:ascii="Times New Roman" w:hAnsi="Times New Roman" w:cs="Times New Roman"/>
        </w:rPr>
        <w:t xml:space="preserve"> </w:t>
      </w:r>
      <w:r w:rsidRPr="2DAEEFE0">
        <w:rPr>
          <w:rFonts w:ascii="Times New Roman" w:hAnsi="Times New Roman" w:cs="Times New Roman"/>
        </w:rPr>
        <w:t xml:space="preserve">ei ole vahetult kohaldatavad </w:t>
      </w:r>
      <w:r w:rsidR="001B7CA7">
        <w:rPr>
          <w:rFonts w:ascii="Times New Roman" w:hAnsi="Times New Roman" w:cs="Times New Roman"/>
        </w:rPr>
        <w:t>või nähakse sätetega ette riigi kohustus tagada teatud kohustuste täitmine siseriiklikult</w:t>
      </w:r>
      <w:r w:rsidRPr="2DAEEFE0">
        <w:rPr>
          <w:rFonts w:ascii="Times New Roman" w:hAnsi="Times New Roman" w:cs="Times New Roman"/>
        </w:rPr>
        <w:t xml:space="preserve">. </w:t>
      </w:r>
      <w:r w:rsidR="00800A5D" w:rsidRPr="2DAEEFE0">
        <w:rPr>
          <w:rFonts w:ascii="Times New Roman" w:hAnsi="Times New Roman" w:cs="Times New Roman"/>
        </w:rPr>
        <w:t xml:space="preserve">Eelkõige määratakse </w:t>
      </w:r>
      <w:r w:rsidR="002C5BBD" w:rsidRPr="2DAEEFE0">
        <w:rPr>
          <w:rFonts w:ascii="Times New Roman" w:hAnsi="Times New Roman" w:cs="Times New Roman"/>
        </w:rPr>
        <w:t xml:space="preserve">eelnõuga </w:t>
      </w:r>
      <w:r w:rsidR="00094EEA" w:rsidRPr="2DAEEFE0">
        <w:rPr>
          <w:rFonts w:ascii="Times New Roman" w:hAnsi="Times New Roman" w:cs="Times New Roman"/>
        </w:rPr>
        <w:t>BBNJ kokkuleppest tulenevad väljaspool riiklikku jurisdiktsiooni olevate merealade geneetiliste ressursside ja nende järjestusandmetega seonduvad teabe esitamise</w:t>
      </w:r>
      <w:r w:rsidR="00310AFB" w:rsidRPr="2DAEEFE0">
        <w:rPr>
          <w:rFonts w:ascii="Times New Roman" w:hAnsi="Times New Roman" w:cs="Times New Roman"/>
        </w:rPr>
        <w:t xml:space="preserve"> ja hoiustamise</w:t>
      </w:r>
      <w:r w:rsidR="00094EEA" w:rsidRPr="2DAEEFE0">
        <w:rPr>
          <w:rFonts w:ascii="Times New Roman" w:hAnsi="Times New Roman" w:cs="Times New Roman"/>
        </w:rPr>
        <w:t xml:space="preserve"> nõuded, piirkonnapõhiste majandamisvahendite ettepanekute</w:t>
      </w:r>
      <w:r w:rsidR="00310AFB" w:rsidRPr="2DAEEFE0">
        <w:rPr>
          <w:rFonts w:ascii="Times New Roman" w:hAnsi="Times New Roman" w:cs="Times New Roman"/>
        </w:rPr>
        <w:t xml:space="preserve">le </w:t>
      </w:r>
      <w:r w:rsidR="0057323C" w:rsidRPr="2DAEEFE0">
        <w:rPr>
          <w:rFonts w:ascii="Times New Roman" w:hAnsi="Times New Roman" w:cs="Times New Roman"/>
        </w:rPr>
        <w:t xml:space="preserve">esitamisele ja menetlemisele </w:t>
      </w:r>
      <w:r w:rsidR="00310AFB" w:rsidRPr="2DAEEFE0">
        <w:rPr>
          <w:rFonts w:ascii="Times New Roman" w:hAnsi="Times New Roman" w:cs="Times New Roman"/>
        </w:rPr>
        <w:t>kehtivad</w:t>
      </w:r>
      <w:r w:rsidR="00094EEA" w:rsidRPr="2DAEEFE0">
        <w:rPr>
          <w:rFonts w:ascii="Times New Roman" w:hAnsi="Times New Roman" w:cs="Times New Roman"/>
        </w:rPr>
        <w:t xml:space="preserve"> nõuded</w:t>
      </w:r>
      <w:r w:rsidR="00310AFB" w:rsidRPr="2DAEEFE0">
        <w:rPr>
          <w:rFonts w:ascii="Times New Roman" w:hAnsi="Times New Roman" w:cs="Times New Roman"/>
        </w:rPr>
        <w:t xml:space="preserve"> </w:t>
      </w:r>
      <w:r w:rsidR="00094EEA" w:rsidRPr="2DAEEFE0">
        <w:rPr>
          <w:rFonts w:ascii="Times New Roman" w:hAnsi="Times New Roman" w:cs="Times New Roman"/>
        </w:rPr>
        <w:t xml:space="preserve">ning </w:t>
      </w:r>
      <w:r w:rsidR="0057323C" w:rsidRPr="2DAEEFE0">
        <w:rPr>
          <w:rFonts w:ascii="Times New Roman" w:hAnsi="Times New Roman" w:cs="Times New Roman"/>
        </w:rPr>
        <w:t xml:space="preserve">avamere </w:t>
      </w:r>
      <w:r w:rsidR="00094EEA" w:rsidRPr="2DAEEFE0">
        <w:rPr>
          <w:rFonts w:ascii="Times New Roman" w:hAnsi="Times New Roman" w:cs="Times New Roman"/>
        </w:rPr>
        <w:t xml:space="preserve">keskkonnamõju hindamise </w:t>
      </w:r>
      <w:r w:rsidR="0057323C" w:rsidRPr="2DAEEFE0">
        <w:rPr>
          <w:rFonts w:ascii="Times New Roman" w:hAnsi="Times New Roman" w:cs="Times New Roman"/>
        </w:rPr>
        <w:t>tingimused</w:t>
      </w:r>
      <w:r w:rsidR="00800A5D" w:rsidRPr="2DAEEFE0">
        <w:rPr>
          <w:rFonts w:ascii="Times New Roman" w:hAnsi="Times New Roman" w:cs="Times New Roman"/>
        </w:rPr>
        <w:t xml:space="preserve">. </w:t>
      </w:r>
    </w:p>
    <w:p w14:paraId="2C20CB6F" w14:textId="77777777" w:rsidR="00940F2F" w:rsidRPr="00041ADA" w:rsidRDefault="00940F2F" w:rsidP="2DAEEFE0">
      <w:pPr>
        <w:pStyle w:val="Vaikimisi"/>
        <w:jc w:val="both"/>
        <w:rPr>
          <w:rFonts w:ascii="Times New Roman" w:hAnsi="Times New Roman" w:cs="Times New Roman"/>
        </w:rPr>
      </w:pPr>
    </w:p>
    <w:p w14:paraId="0129266A" w14:textId="77777777" w:rsidR="00341F93" w:rsidRPr="00041ADA" w:rsidRDefault="00AD5465" w:rsidP="2DAEEFE0">
      <w:pPr>
        <w:pStyle w:val="Loendilik"/>
        <w:numPr>
          <w:ilvl w:val="1"/>
          <w:numId w:val="3"/>
        </w:numPr>
        <w:rPr>
          <w:rFonts w:ascii="Times New Roman" w:eastAsia="Times New Roman" w:hAnsi="Times New Roman"/>
          <w:b/>
          <w:bCs/>
          <w:kern w:val="1"/>
          <w:sz w:val="24"/>
          <w:szCs w:val="24"/>
        </w:rPr>
      </w:pPr>
      <w:r w:rsidRPr="2DAEEFE0">
        <w:rPr>
          <w:rFonts w:ascii="Times New Roman" w:eastAsia="Times New Roman" w:hAnsi="Times New Roman"/>
          <w:b/>
          <w:bCs/>
          <w:kern w:val="1"/>
          <w:sz w:val="24"/>
          <w:szCs w:val="24"/>
        </w:rPr>
        <w:t xml:space="preserve"> </w:t>
      </w:r>
      <w:r w:rsidR="00341F93" w:rsidRPr="2DAEEFE0">
        <w:rPr>
          <w:rFonts w:ascii="Times New Roman" w:eastAsia="Times New Roman" w:hAnsi="Times New Roman"/>
          <w:b/>
          <w:bCs/>
          <w:kern w:val="1"/>
          <w:sz w:val="24"/>
          <w:szCs w:val="24"/>
        </w:rPr>
        <w:t>Eelnõu ettevalmistaja</w:t>
      </w:r>
    </w:p>
    <w:p w14:paraId="22B34FC1" w14:textId="77777777" w:rsidR="00341F93" w:rsidRPr="00041ADA" w:rsidRDefault="00341F93" w:rsidP="2DAEEFE0">
      <w:pPr>
        <w:rPr>
          <w:rFonts w:eastAsia="Times New Roman"/>
          <w:b/>
          <w:bCs/>
        </w:rPr>
      </w:pPr>
    </w:p>
    <w:p w14:paraId="3C3F76C2" w14:textId="4913EE70" w:rsidR="00341F93" w:rsidRDefault="00094EEA" w:rsidP="2DAEEFE0">
      <w:pPr>
        <w:jc w:val="both"/>
        <w:rPr>
          <w:rFonts w:eastAsia="Times New Roman"/>
        </w:rPr>
      </w:pPr>
      <w:r w:rsidRPr="2DAEEFE0">
        <w:rPr>
          <w:rFonts w:eastAsia="Times New Roman"/>
        </w:rPr>
        <w:t>Eelnõu ning seletuskirja on koostanud Kliimaministeeriumi merendusosakonna merenduspoliitika valdkonna juht Hana-Maarja Helinurm (</w:t>
      </w:r>
      <w:hyperlink r:id="rId8">
        <w:r w:rsidRPr="2DAEEFE0">
          <w:rPr>
            <w:rStyle w:val="Hperlink"/>
            <w:rFonts w:eastAsia="Times New Roman"/>
          </w:rPr>
          <w:t>hana-maarja.helinurm@kliimaministeerium.ee</w:t>
        </w:r>
      </w:hyperlink>
      <w:r w:rsidRPr="2DAEEFE0">
        <w:rPr>
          <w:rFonts w:eastAsia="Times New Roman"/>
        </w:rPr>
        <w:t>)</w:t>
      </w:r>
      <w:r w:rsidR="00894585">
        <w:rPr>
          <w:rFonts w:eastAsia="Times New Roman"/>
        </w:rPr>
        <w:t>.</w:t>
      </w:r>
    </w:p>
    <w:p w14:paraId="27DB438E" w14:textId="77777777" w:rsidR="00094EEA" w:rsidRPr="00041ADA" w:rsidRDefault="00094EEA" w:rsidP="2DAEEFE0">
      <w:pPr>
        <w:jc w:val="both"/>
        <w:rPr>
          <w:rFonts w:eastAsia="Times New Roman"/>
        </w:rPr>
      </w:pPr>
    </w:p>
    <w:p w14:paraId="69BBB4F5" w14:textId="77777777" w:rsidR="00341F93" w:rsidRPr="00041ADA" w:rsidRDefault="00C458F6" w:rsidP="2DAEEFE0">
      <w:pPr>
        <w:jc w:val="both"/>
        <w:rPr>
          <w:rFonts w:eastAsia="Times New Roman"/>
          <w:b/>
          <w:bCs/>
        </w:rPr>
      </w:pPr>
      <w:r w:rsidRPr="2DAEEFE0">
        <w:rPr>
          <w:rFonts w:eastAsia="Times New Roman"/>
          <w:b/>
          <w:bCs/>
        </w:rPr>
        <w:t>1.2.</w:t>
      </w:r>
      <w:r w:rsidR="00AD5465" w:rsidRPr="2DAEEFE0">
        <w:rPr>
          <w:rFonts w:eastAsia="Times New Roman"/>
          <w:b/>
          <w:bCs/>
        </w:rPr>
        <w:t xml:space="preserve"> </w:t>
      </w:r>
      <w:r w:rsidR="00341F93" w:rsidRPr="2DAEEFE0">
        <w:rPr>
          <w:rFonts w:eastAsia="Times New Roman"/>
          <w:b/>
          <w:bCs/>
        </w:rPr>
        <w:t>Märkused</w:t>
      </w:r>
    </w:p>
    <w:p w14:paraId="611A1BF4" w14:textId="77777777" w:rsidR="00341F93" w:rsidRPr="00041ADA" w:rsidRDefault="00341F93" w:rsidP="2DAEEFE0">
      <w:pPr>
        <w:jc w:val="both"/>
        <w:rPr>
          <w:rFonts w:eastAsia="Times New Roman"/>
        </w:rPr>
      </w:pPr>
    </w:p>
    <w:p w14:paraId="41AF50A2" w14:textId="4A4933C6" w:rsidR="00341F93" w:rsidRPr="00041ADA" w:rsidRDefault="00341F93" w:rsidP="2DAEEFE0">
      <w:pPr>
        <w:jc w:val="both"/>
        <w:rPr>
          <w:rFonts w:eastAsia="Times New Roman"/>
        </w:rPr>
      </w:pPr>
      <w:r w:rsidRPr="2DAEEFE0">
        <w:rPr>
          <w:rFonts w:eastAsia="Times New Roman"/>
        </w:rPr>
        <w:t>Eelnõu ei ole seotud teiste menetluses olevate seaduseelnõudega ega Vabariigi</w:t>
      </w:r>
      <w:r w:rsidR="00182CE9" w:rsidRPr="2DAEEFE0">
        <w:rPr>
          <w:rFonts w:eastAsia="Times New Roman"/>
        </w:rPr>
        <w:t xml:space="preserve"> Valitsuse tegevusprogrammiga. </w:t>
      </w:r>
      <w:r w:rsidRPr="2DAEEFE0">
        <w:rPr>
          <w:rFonts w:eastAsia="Times New Roman"/>
        </w:rPr>
        <w:t xml:space="preserve">Eelnõu on </w:t>
      </w:r>
      <w:r w:rsidR="00182CE9" w:rsidRPr="2DAEEFE0">
        <w:rPr>
          <w:rFonts w:eastAsia="Times New Roman"/>
        </w:rPr>
        <w:t xml:space="preserve">otseselt </w:t>
      </w:r>
      <w:r w:rsidRPr="2DAEEFE0">
        <w:rPr>
          <w:rFonts w:eastAsia="Times New Roman"/>
        </w:rPr>
        <w:t xml:space="preserve">seotud </w:t>
      </w:r>
      <w:r w:rsidR="00094EEA" w:rsidRPr="2DAEEFE0">
        <w:rPr>
          <w:rFonts w:eastAsia="Times New Roman"/>
        </w:rPr>
        <w:t>BBNJ kokkuleppe</w:t>
      </w:r>
      <w:r w:rsidRPr="2DAEEFE0">
        <w:rPr>
          <w:rFonts w:eastAsia="Times New Roman"/>
        </w:rPr>
        <w:t xml:space="preserve"> </w:t>
      </w:r>
      <w:r w:rsidR="0057323C" w:rsidRPr="2DAEEFE0">
        <w:rPr>
          <w:rFonts w:eastAsia="Times New Roman"/>
        </w:rPr>
        <w:t>ratifitseerimise</w:t>
      </w:r>
      <w:r w:rsidR="007513EB" w:rsidRPr="2DAEEFE0">
        <w:rPr>
          <w:rFonts w:eastAsia="Times New Roman"/>
        </w:rPr>
        <w:t xml:space="preserve"> seaduse eelnõu</w:t>
      </w:r>
      <w:r w:rsidR="0057323C" w:rsidRPr="2DAEEFE0">
        <w:rPr>
          <w:rFonts w:eastAsia="Times New Roman"/>
        </w:rPr>
        <w:t>ga</w:t>
      </w:r>
      <w:r w:rsidR="00343343" w:rsidRPr="2DAEEFE0">
        <w:rPr>
          <w:rFonts w:eastAsia="Times New Roman"/>
        </w:rPr>
        <w:t>.</w:t>
      </w:r>
    </w:p>
    <w:p w14:paraId="7DB52D64" w14:textId="77777777" w:rsidR="00343343" w:rsidRPr="00041ADA" w:rsidRDefault="00343343" w:rsidP="2DAEEFE0">
      <w:pPr>
        <w:jc w:val="both"/>
        <w:rPr>
          <w:rFonts w:eastAsia="Times New Roman"/>
        </w:rPr>
      </w:pPr>
    </w:p>
    <w:p w14:paraId="2094A6D6" w14:textId="77777777" w:rsidR="00F21397" w:rsidRDefault="00343343" w:rsidP="2DAEEFE0">
      <w:pPr>
        <w:jc w:val="both"/>
        <w:rPr>
          <w:rFonts w:eastAsia="Times New Roman"/>
        </w:rPr>
      </w:pPr>
      <w:r w:rsidRPr="22E515A5">
        <w:rPr>
          <w:rFonts w:eastAsia="Times New Roman"/>
        </w:rPr>
        <w:t>Eelnõukohase seadusega muudetakse</w:t>
      </w:r>
      <w:r w:rsidR="00F21397">
        <w:rPr>
          <w:rFonts w:eastAsia="Times New Roman"/>
        </w:rPr>
        <w:t>:</w:t>
      </w:r>
    </w:p>
    <w:p w14:paraId="20F0F095" w14:textId="0045347B" w:rsidR="00E50A21" w:rsidRPr="00E50A21" w:rsidRDefault="00CA4419" w:rsidP="00E50A21">
      <w:pPr>
        <w:pStyle w:val="Loendilik"/>
        <w:numPr>
          <w:ilvl w:val="0"/>
          <w:numId w:val="19"/>
        </w:numPr>
        <w:jc w:val="both"/>
        <w:rPr>
          <w:rFonts w:ascii="Times New Roman" w:eastAsia="Times New Roman" w:hAnsi="Times New Roman"/>
          <w:sz w:val="24"/>
          <w:szCs w:val="24"/>
        </w:rPr>
      </w:pPr>
      <w:r>
        <w:rPr>
          <w:rFonts w:ascii="Times New Roman" w:eastAsia="Times New Roman" w:hAnsi="Times New Roman"/>
          <w:sz w:val="24"/>
          <w:szCs w:val="24"/>
        </w:rPr>
        <w:t>l</w:t>
      </w:r>
      <w:r w:rsidR="00E50A21" w:rsidRPr="00E50A21">
        <w:rPr>
          <w:rFonts w:ascii="Times New Roman" w:eastAsia="Times New Roman" w:hAnsi="Times New Roman"/>
          <w:sz w:val="24"/>
          <w:szCs w:val="24"/>
        </w:rPr>
        <w:t>ooduskaitseseadus</w:t>
      </w:r>
      <w:r>
        <w:rPr>
          <w:rFonts w:ascii="Times New Roman" w:eastAsia="Times New Roman" w:hAnsi="Times New Roman"/>
          <w:sz w:val="24"/>
          <w:szCs w:val="24"/>
        </w:rPr>
        <w:t xml:space="preserve">e redaktsiooni </w:t>
      </w:r>
      <w:r w:rsidR="00E50A21" w:rsidRPr="00E50A21">
        <w:rPr>
          <w:rFonts w:ascii="Times New Roman" w:eastAsia="Times New Roman" w:hAnsi="Times New Roman"/>
          <w:sz w:val="24"/>
          <w:szCs w:val="24"/>
        </w:rPr>
        <w:t>avaldamismärkega RT I, 12.05.2026, 15;</w:t>
      </w:r>
    </w:p>
    <w:p w14:paraId="564A56C6" w14:textId="1A766616" w:rsidR="00E50A21" w:rsidRPr="00E50A21" w:rsidRDefault="00E50A21" w:rsidP="00E50A21">
      <w:pPr>
        <w:pStyle w:val="Loendilik"/>
        <w:numPr>
          <w:ilvl w:val="0"/>
          <w:numId w:val="19"/>
        </w:numPr>
        <w:jc w:val="both"/>
        <w:rPr>
          <w:rFonts w:ascii="Times New Roman" w:eastAsia="Times New Roman" w:hAnsi="Times New Roman"/>
          <w:sz w:val="24"/>
          <w:szCs w:val="24"/>
        </w:rPr>
      </w:pPr>
      <w:r w:rsidRPr="00E50A21">
        <w:rPr>
          <w:rFonts w:ascii="Times New Roman" w:eastAsia="Times New Roman" w:hAnsi="Times New Roman"/>
          <w:sz w:val="24"/>
          <w:szCs w:val="24"/>
        </w:rPr>
        <w:t>keskkonnamõju hindamise ja keskkonnajuhtimissüsteemi seadu</w:t>
      </w:r>
      <w:r>
        <w:rPr>
          <w:rFonts w:ascii="Times New Roman" w:eastAsia="Times New Roman" w:hAnsi="Times New Roman"/>
          <w:sz w:val="24"/>
          <w:szCs w:val="24"/>
        </w:rPr>
        <w:t>s</w:t>
      </w:r>
      <w:r w:rsidR="00CA4419">
        <w:rPr>
          <w:rFonts w:ascii="Times New Roman" w:eastAsia="Times New Roman" w:hAnsi="Times New Roman"/>
          <w:sz w:val="24"/>
          <w:szCs w:val="24"/>
        </w:rPr>
        <w:t>e redaktsiooni</w:t>
      </w:r>
      <w:r w:rsidRPr="00E50A21">
        <w:rPr>
          <w:rFonts w:ascii="Times New Roman" w:eastAsia="Times New Roman" w:hAnsi="Times New Roman"/>
          <w:sz w:val="24"/>
          <w:szCs w:val="24"/>
        </w:rPr>
        <w:t xml:space="preserve"> avaldamismärkega RT I, 12.05.2026, 8;</w:t>
      </w:r>
    </w:p>
    <w:p w14:paraId="7CEFD12D" w14:textId="4FC22352" w:rsidR="00E50A21" w:rsidRPr="00E50A21" w:rsidRDefault="00E50A21" w:rsidP="00E50A21">
      <w:pPr>
        <w:pStyle w:val="Loendilik"/>
        <w:numPr>
          <w:ilvl w:val="0"/>
          <w:numId w:val="19"/>
        </w:numPr>
        <w:jc w:val="both"/>
        <w:rPr>
          <w:rFonts w:ascii="Times New Roman" w:eastAsia="Times New Roman" w:hAnsi="Times New Roman"/>
          <w:sz w:val="24"/>
          <w:szCs w:val="24"/>
        </w:rPr>
      </w:pPr>
      <w:r w:rsidRPr="00E50A21">
        <w:rPr>
          <w:rFonts w:ascii="Times New Roman" w:eastAsia="Times New Roman" w:hAnsi="Times New Roman"/>
          <w:sz w:val="24"/>
          <w:szCs w:val="24"/>
        </w:rPr>
        <w:t>veeseadus</w:t>
      </w:r>
      <w:r w:rsidR="00CA4419">
        <w:rPr>
          <w:rFonts w:ascii="Times New Roman" w:eastAsia="Times New Roman" w:hAnsi="Times New Roman"/>
          <w:sz w:val="24"/>
          <w:szCs w:val="24"/>
        </w:rPr>
        <w:t>e redaktsiooni</w:t>
      </w:r>
      <w:r w:rsidRPr="00E50A21">
        <w:rPr>
          <w:rFonts w:ascii="Times New Roman" w:eastAsia="Times New Roman" w:hAnsi="Times New Roman"/>
          <w:sz w:val="24"/>
          <w:szCs w:val="24"/>
        </w:rPr>
        <w:t xml:space="preserve"> avaldamismärkega RT I, 08.07.2025, 70.</w:t>
      </w:r>
    </w:p>
    <w:p w14:paraId="4BC391E7" w14:textId="77777777" w:rsidR="0057323C" w:rsidRDefault="0057323C" w:rsidP="2DAEEFE0">
      <w:pPr>
        <w:jc w:val="both"/>
        <w:rPr>
          <w:rFonts w:eastAsia="Times New Roman"/>
        </w:rPr>
      </w:pPr>
    </w:p>
    <w:p w14:paraId="13028B4B" w14:textId="675EA870" w:rsidR="0057323C" w:rsidRPr="0057323C" w:rsidRDefault="0057323C" w:rsidP="2DAEEFE0">
      <w:pPr>
        <w:jc w:val="both"/>
        <w:rPr>
          <w:rFonts w:eastAsia="Times New Roman"/>
        </w:rPr>
      </w:pPr>
      <w:r w:rsidRPr="2DAEEFE0">
        <w:rPr>
          <w:rFonts w:eastAsia="Times New Roman"/>
        </w:rPr>
        <w:t>Vastavalt Vabariigi Valitsuse 22.12.2011 määruse nr 180 „Hea õigusloome ja normitehnika eeskiri“ § 1 lõikele 4</w:t>
      </w:r>
      <w:r w:rsidRPr="2DAEEFE0">
        <w:rPr>
          <w:rFonts w:eastAsia="Times New Roman"/>
          <w:vertAlign w:val="superscript"/>
        </w:rPr>
        <w:t>2</w:t>
      </w:r>
      <w:r w:rsidRPr="2DAEEFE0">
        <w:rPr>
          <w:rFonts w:eastAsia="Times New Roman"/>
        </w:rPr>
        <w:t xml:space="preserve"> jäetakse käesoleva eelnõuga halduskoormuse vähendamise kohustus rakendamata, sest </w:t>
      </w:r>
      <w:r w:rsidR="006B7C7E" w:rsidRPr="2DAEEFE0">
        <w:rPr>
          <w:rFonts w:eastAsia="Times New Roman"/>
        </w:rPr>
        <w:t xml:space="preserve">eelnõukohase seadusega rakendatakse välislepingut. </w:t>
      </w:r>
      <w:r w:rsidRPr="2DAEEFE0">
        <w:rPr>
          <w:rFonts w:eastAsia="Times New Roman"/>
        </w:rPr>
        <w:t xml:space="preserve"> </w:t>
      </w:r>
    </w:p>
    <w:p w14:paraId="22FF41CF" w14:textId="77777777" w:rsidR="00343343" w:rsidRPr="00041ADA" w:rsidRDefault="00343343" w:rsidP="2DAEEFE0">
      <w:pPr>
        <w:jc w:val="both"/>
        <w:rPr>
          <w:rFonts w:eastAsia="Times New Roman"/>
        </w:rPr>
      </w:pPr>
    </w:p>
    <w:p w14:paraId="358C6DE1" w14:textId="77777777" w:rsidR="00343343" w:rsidRPr="00041ADA" w:rsidRDefault="00C458F6" w:rsidP="2DAEEFE0">
      <w:pPr>
        <w:jc w:val="both"/>
        <w:rPr>
          <w:rFonts w:eastAsia="Times New Roman"/>
          <w:b/>
          <w:bCs/>
        </w:rPr>
      </w:pPr>
      <w:r w:rsidRPr="2DAEEFE0">
        <w:rPr>
          <w:rFonts w:eastAsia="Times New Roman"/>
          <w:b/>
          <w:bCs/>
        </w:rPr>
        <w:t xml:space="preserve">2. </w:t>
      </w:r>
      <w:r w:rsidR="00343343" w:rsidRPr="2DAEEFE0">
        <w:rPr>
          <w:rFonts w:eastAsia="Times New Roman"/>
          <w:b/>
          <w:bCs/>
        </w:rPr>
        <w:t>Seaduse eesmärk</w:t>
      </w:r>
    </w:p>
    <w:p w14:paraId="676015BF" w14:textId="77777777" w:rsidR="00343343" w:rsidRPr="00041ADA" w:rsidRDefault="00343343" w:rsidP="2DAEEFE0">
      <w:pPr>
        <w:jc w:val="both"/>
        <w:rPr>
          <w:rFonts w:eastAsia="Times New Roman"/>
        </w:rPr>
      </w:pPr>
    </w:p>
    <w:p w14:paraId="2A7EE4ED" w14:textId="36A5404F" w:rsidR="00E70CAC" w:rsidRPr="00041ADA" w:rsidRDefault="007513EB" w:rsidP="2DAEEFE0">
      <w:pPr>
        <w:pStyle w:val="Vaikimisi"/>
        <w:jc w:val="both"/>
        <w:rPr>
          <w:rFonts w:ascii="Times New Roman" w:hAnsi="Times New Roman" w:cs="Times New Roman"/>
        </w:rPr>
      </w:pPr>
      <w:r w:rsidRPr="2DAEEFE0">
        <w:rPr>
          <w:rFonts w:ascii="Times New Roman" w:hAnsi="Times New Roman" w:cs="Times New Roman"/>
        </w:rPr>
        <w:t>S</w:t>
      </w:r>
      <w:r w:rsidR="009C4955" w:rsidRPr="2DAEEFE0">
        <w:rPr>
          <w:rFonts w:ascii="Times New Roman" w:hAnsi="Times New Roman" w:cs="Times New Roman"/>
        </w:rPr>
        <w:t xml:space="preserve">eaduse </w:t>
      </w:r>
      <w:r w:rsidR="00343343" w:rsidRPr="2DAEEFE0">
        <w:rPr>
          <w:rFonts w:ascii="Times New Roman" w:hAnsi="Times New Roman" w:cs="Times New Roman"/>
        </w:rPr>
        <w:t>eesmärk on</w:t>
      </w:r>
      <w:r w:rsidR="00F8742C">
        <w:rPr>
          <w:rFonts w:ascii="Times New Roman" w:hAnsi="Times New Roman" w:cs="Times New Roman"/>
        </w:rPr>
        <w:t xml:space="preserve"> </w:t>
      </w:r>
      <w:r w:rsidR="00F8742C" w:rsidRPr="00F8742C">
        <w:rPr>
          <w:rFonts w:ascii="Times New Roman" w:hAnsi="Times New Roman" w:cs="Times New Roman"/>
        </w:rPr>
        <w:t>toeta</w:t>
      </w:r>
      <w:r w:rsidR="00F8742C">
        <w:rPr>
          <w:rFonts w:ascii="Times New Roman" w:hAnsi="Times New Roman" w:cs="Times New Roman"/>
        </w:rPr>
        <w:t>da</w:t>
      </w:r>
      <w:r w:rsidR="00F8742C" w:rsidRPr="00F8742C">
        <w:rPr>
          <w:rFonts w:ascii="Times New Roman" w:hAnsi="Times New Roman" w:cs="Times New Roman"/>
        </w:rPr>
        <w:t xml:space="preserve"> </w:t>
      </w:r>
      <w:r w:rsidR="00F8742C">
        <w:rPr>
          <w:rFonts w:ascii="Times New Roman" w:hAnsi="Times New Roman" w:cs="Times New Roman"/>
        </w:rPr>
        <w:t xml:space="preserve">väljaspool riikide jurisdiktsiooni asuvate </w:t>
      </w:r>
      <w:r w:rsidR="00F8742C" w:rsidRPr="00F8742C">
        <w:rPr>
          <w:rFonts w:ascii="Times New Roman" w:hAnsi="Times New Roman" w:cs="Times New Roman"/>
        </w:rPr>
        <w:t>mere</w:t>
      </w:r>
      <w:r w:rsidR="00F8742C">
        <w:rPr>
          <w:rFonts w:ascii="Times New Roman" w:hAnsi="Times New Roman" w:cs="Times New Roman"/>
        </w:rPr>
        <w:t xml:space="preserve">alade </w:t>
      </w:r>
      <w:r w:rsidR="00F8742C" w:rsidRPr="00F8742C">
        <w:rPr>
          <w:rFonts w:ascii="Times New Roman" w:hAnsi="Times New Roman" w:cs="Times New Roman"/>
        </w:rPr>
        <w:t xml:space="preserve">bioloogilise mitmekesisuse kaitset, merekeskkonna säästvat kasutamist ning </w:t>
      </w:r>
      <w:r w:rsidR="002A6635">
        <w:rPr>
          <w:rFonts w:ascii="Times New Roman" w:hAnsi="Times New Roman" w:cs="Times New Roman"/>
        </w:rPr>
        <w:t xml:space="preserve">tagada </w:t>
      </w:r>
      <w:r w:rsidR="00F8742C" w:rsidRPr="00F8742C">
        <w:rPr>
          <w:rFonts w:ascii="Times New Roman" w:hAnsi="Times New Roman" w:cs="Times New Roman"/>
        </w:rPr>
        <w:t xml:space="preserve">Eesti </w:t>
      </w:r>
      <w:r w:rsidR="002A6635">
        <w:rPr>
          <w:rFonts w:ascii="Times New Roman" w:hAnsi="Times New Roman" w:cs="Times New Roman"/>
        </w:rPr>
        <w:t xml:space="preserve">võimalus </w:t>
      </w:r>
      <w:r w:rsidR="00F8742C" w:rsidRPr="00F8742C">
        <w:rPr>
          <w:rFonts w:ascii="Times New Roman" w:hAnsi="Times New Roman" w:cs="Times New Roman"/>
        </w:rPr>
        <w:t>osale</w:t>
      </w:r>
      <w:r w:rsidR="002A6635">
        <w:rPr>
          <w:rFonts w:ascii="Times New Roman" w:hAnsi="Times New Roman" w:cs="Times New Roman"/>
        </w:rPr>
        <w:t>da</w:t>
      </w:r>
      <w:r w:rsidR="00F8742C" w:rsidRPr="00F8742C">
        <w:rPr>
          <w:rFonts w:ascii="Times New Roman" w:hAnsi="Times New Roman" w:cs="Times New Roman"/>
        </w:rPr>
        <w:t xml:space="preserve"> rahvusvahelises koostöös maailmamere kaitse eesmärkide saavutamise</w:t>
      </w:r>
      <w:r w:rsidR="002A6635">
        <w:rPr>
          <w:rFonts w:ascii="Times New Roman" w:hAnsi="Times New Roman" w:cs="Times New Roman"/>
        </w:rPr>
        <w:t>ks</w:t>
      </w:r>
      <w:r w:rsidR="00F8742C" w:rsidRPr="00F8742C">
        <w:rPr>
          <w:rFonts w:ascii="Times New Roman" w:hAnsi="Times New Roman" w:cs="Times New Roman"/>
        </w:rPr>
        <w:t xml:space="preserve"> läbi BBNJ kokkuleppe rakendamiseks vajalike seadusemuudatuste.</w:t>
      </w:r>
      <w:r w:rsidR="00343343" w:rsidRPr="00F8742C">
        <w:rPr>
          <w:rFonts w:ascii="Times New Roman" w:hAnsi="Times New Roman" w:cs="Times New Roman"/>
        </w:rPr>
        <w:t xml:space="preserve"> </w:t>
      </w:r>
    </w:p>
    <w:p w14:paraId="61211F34" w14:textId="77777777" w:rsidR="00800A5D" w:rsidRPr="00041ADA" w:rsidRDefault="00800A5D" w:rsidP="2DAEEFE0">
      <w:pPr>
        <w:rPr>
          <w:rFonts w:eastAsia="Times New Roman"/>
          <w:kern w:val="1"/>
        </w:rPr>
      </w:pPr>
    </w:p>
    <w:p w14:paraId="4EB6F631" w14:textId="77777777" w:rsidR="00F0359D" w:rsidRPr="00041ADA" w:rsidRDefault="00F0359D" w:rsidP="2DAEEFE0">
      <w:pPr>
        <w:jc w:val="both"/>
        <w:rPr>
          <w:rFonts w:eastAsia="Times New Roman"/>
          <w:b/>
          <w:bCs/>
        </w:rPr>
      </w:pPr>
      <w:r w:rsidRPr="2DAEEFE0">
        <w:rPr>
          <w:rFonts w:eastAsia="Times New Roman"/>
          <w:b/>
          <w:bCs/>
        </w:rPr>
        <w:t>3. Eelnõu sisu ja võrdlev analüüs</w:t>
      </w:r>
    </w:p>
    <w:p w14:paraId="5C0F89A5" w14:textId="77777777" w:rsidR="00EF30F1" w:rsidRPr="00041ADA" w:rsidRDefault="00EF30F1" w:rsidP="2DAEEFE0">
      <w:pPr>
        <w:rPr>
          <w:rFonts w:eastAsia="Times New Roman"/>
        </w:rPr>
      </w:pPr>
    </w:p>
    <w:p w14:paraId="2DB8E7AD" w14:textId="733C6CA4" w:rsidR="00BC163C" w:rsidRDefault="00BC163C" w:rsidP="2DAEEFE0">
      <w:pPr>
        <w:jc w:val="both"/>
        <w:rPr>
          <w:rFonts w:eastAsia="Times New Roman"/>
          <w:b/>
          <w:bCs/>
        </w:rPr>
      </w:pPr>
      <w:r w:rsidRPr="2DAEEFE0">
        <w:rPr>
          <w:rFonts w:eastAsia="Times New Roman"/>
          <w:b/>
          <w:bCs/>
        </w:rPr>
        <w:t>I. Looduskaitseseaduse täiendamine</w:t>
      </w:r>
    </w:p>
    <w:p w14:paraId="79B011BF" w14:textId="77777777" w:rsidR="00BC163C" w:rsidRDefault="00BC163C" w:rsidP="2DAEEFE0">
      <w:pPr>
        <w:jc w:val="both"/>
        <w:rPr>
          <w:rFonts w:eastAsia="Times New Roman"/>
          <w:b/>
          <w:bCs/>
        </w:rPr>
      </w:pPr>
    </w:p>
    <w:p w14:paraId="62146966" w14:textId="5DAD9EE7" w:rsidR="00873BDE" w:rsidRDefault="002D3EC4" w:rsidP="2DAEEFE0">
      <w:pPr>
        <w:jc w:val="both"/>
        <w:rPr>
          <w:rFonts w:eastAsia="Times New Roman"/>
        </w:rPr>
      </w:pPr>
      <w:r w:rsidRPr="2DAEEFE0">
        <w:rPr>
          <w:rFonts w:eastAsia="Times New Roman"/>
          <w:b/>
          <w:bCs/>
        </w:rPr>
        <w:t>Eelnõu</w:t>
      </w:r>
      <w:r w:rsidR="00310AFB" w:rsidRPr="2DAEEFE0">
        <w:rPr>
          <w:rFonts w:eastAsia="Times New Roman"/>
          <w:b/>
          <w:bCs/>
        </w:rPr>
        <w:t xml:space="preserve"> §-ga 1</w:t>
      </w:r>
      <w:r w:rsidRPr="2DAEEFE0">
        <w:rPr>
          <w:rFonts w:eastAsia="Times New Roman"/>
        </w:rPr>
        <w:t xml:space="preserve"> täiendatakse looduskaitseseadust</w:t>
      </w:r>
      <w:r w:rsidR="00873BDE" w:rsidRPr="2DAEEFE0">
        <w:rPr>
          <w:rFonts w:eastAsia="Times New Roman"/>
        </w:rPr>
        <w:t xml:space="preserve">. Paragrahv koosneb </w:t>
      </w:r>
      <w:r w:rsidR="00487804" w:rsidRPr="2DAEEFE0">
        <w:rPr>
          <w:rFonts w:eastAsia="Times New Roman"/>
        </w:rPr>
        <w:t>ka</w:t>
      </w:r>
      <w:r w:rsidR="00487804">
        <w:rPr>
          <w:rFonts w:eastAsia="Times New Roman"/>
        </w:rPr>
        <w:t>heksast</w:t>
      </w:r>
      <w:r w:rsidR="00487804" w:rsidRPr="2DAEEFE0">
        <w:rPr>
          <w:rFonts w:eastAsia="Times New Roman"/>
        </w:rPr>
        <w:t xml:space="preserve"> </w:t>
      </w:r>
      <w:r w:rsidR="00873BDE" w:rsidRPr="2DAEEFE0">
        <w:rPr>
          <w:rFonts w:eastAsia="Times New Roman"/>
        </w:rPr>
        <w:t xml:space="preserve">punktist. </w:t>
      </w:r>
    </w:p>
    <w:p w14:paraId="0CBF8534" w14:textId="77777777" w:rsidR="00873BDE" w:rsidRDefault="00873BDE" w:rsidP="2DAEEFE0">
      <w:pPr>
        <w:jc w:val="both"/>
        <w:rPr>
          <w:rFonts w:eastAsia="Times New Roman"/>
        </w:rPr>
      </w:pPr>
    </w:p>
    <w:p w14:paraId="2FFE125A" w14:textId="77777777" w:rsidR="006D6399" w:rsidRDefault="006D6399" w:rsidP="006D6399">
      <w:pPr>
        <w:jc w:val="both"/>
        <w:rPr>
          <w:noProof/>
        </w:rPr>
      </w:pPr>
      <w:r>
        <w:rPr>
          <w:b/>
          <w:bCs/>
        </w:rPr>
        <w:t xml:space="preserve">Punktiga 1 </w:t>
      </w:r>
      <w:r>
        <w:t xml:space="preserve">täiendatakse LKSi § 8 </w:t>
      </w:r>
      <w:r w:rsidRPr="00B7169B">
        <w:rPr>
          <w:noProof/>
        </w:rPr>
        <w:t>lõigetega 1</w:t>
      </w:r>
      <w:r w:rsidRPr="00B7169B">
        <w:rPr>
          <w:noProof/>
          <w:vertAlign w:val="superscript"/>
        </w:rPr>
        <w:t>1</w:t>
      </w:r>
      <w:r w:rsidRPr="00B7169B">
        <w:rPr>
          <w:noProof/>
        </w:rPr>
        <w:t>—1</w:t>
      </w:r>
      <w:r w:rsidRPr="00B7169B">
        <w:rPr>
          <w:noProof/>
          <w:vertAlign w:val="superscript"/>
        </w:rPr>
        <w:t>3</w:t>
      </w:r>
      <w:r>
        <w:rPr>
          <w:noProof/>
        </w:rPr>
        <w:t xml:space="preserve">. </w:t>
      </w:r>
      <w:r w:rsidRPr="00C6503D">
        <w:rPr>
          <w:noProof/>
        </w:rPr>
        <w:t xml:space="preserve">BBNJ kokkuleppe artikli 17 järgi on eesmärk kaitsta ja kasutada kestlikult alasid, mis vajavad kaitset, sealhulgas luua terviklik piirkonnapõhiste majandamisvahendite süsteem, mis sisaldab ökoloogiliselt representatiivseid ja hästi ühendatud merekaitsealade võrgustikke, samuti kaitsta, hoida, taastada ja säilitada elurikkust ja ökosüsteeme, sealhulgas eesmärgiga suurendada nende tootlikkust ja parandada nende seisundit, ning tugevdada vastupanuvõimet surveteguritele, sealhulgas neile, mis on seotud kliimamuutuste, maailmamere hapestumise ja merereostusega. </w:t>
      </w:r>
    </w:p>
    <w:p w14:paraId="4112D2D3" w14:textId="77777777" w:rsidR="006D6399" w:rsidRPr="00C6503D" w:rsidRDefault="006D6399" w:rsidP="006D6399">
      <w:pPr>
        <w:jc w:val="both"/>
        <w:rPr>
          <w:noProof/>
        </w:rPr>
      </w:pPr>
    </w:p>
    <w:p w14:paraId="0A2EB11D" w14:textId="77777777" w:rsidR="006D6399" w:rsidRDefault="006D6399" w:rsidP="006D6399">
      <w:pPr>
        <w:jc w:val="both"/>
        <w:rPr>
          <w:noProof/>
        </w:rPr>
      </w:pPr>
      <w:r w:rsidRPr="00C6503D">
        <w:rPr>
          <w:noProof/>
        </w:rPr>
        <w:t xml:space="preserve">ÜRO mereõiguse konventsiooni kohaselt võivad riigid võtta kasutusele kas eraldiseisvalt või koostöös meetmeid, et merekeskkonda kaitsta, kuid seni ei ole olnud rahvusvaheliselt kokkulepitud reeglistikku piirkonnapõhiste majandamisvahendite, sh merekaitsealade määramiseks väljaspool riiklikku jurisdiktsiooni olevatel merealadel. </w:t>
      </w:r>
    </w:p>
    <w:p w14:paraId="3C4D4B73" w14:textId="77777777" w:rsidR="006D6399" w:rsidRPr="00C6503D" w:rsidRDefault="006D6399" w:rsidP="006D6399">
      <w:pPr>
        <w:jc w:val="both"/>
        <w:rPr>
          <w:noProof/>
        </w:rPr>
      </w:pPr>
    </w:p>
    <w:p w14:paraId="7C54512B" w14:textId="77777777" w:rsidR="006D6399" w:rsidRDefault="006D6399" w:rsidP="006D6399">
      <w:pPr>
        <w:jc w:val="both"/>
        <w:rPr>
          <w:noProof/>
        </w:rPr>
      </w:pPr>
      <w:r w:rsidRPr="00C6503D">
        <w:rPr>
          <w:noProof/>
        </w:rPr>
        <w:t xml:space="preserve">Piirkonnapõhised majandamisvahendid võivad olla merekaitsealad oma kaitse-eeskirjadega, aga mitte ainult – majandamisvahendiks võib olla ka piirkonna majandamist võimaldavate lubatud tegevuste nimekiri või piirangud ilma kaitseala kehtestamata vmt. Oluline on märkida, et tulenevalt BBNJ kokkuleppe artikli 18 tingimustest ei ole võimalik luua piirkonnapõhiseid majandamisvahendeid alale, mis kuulub mõne riigi jurisdiktsiooni alla. Kui juba loodud piirkonnapõhine majandamisvahend puudutab ala, mis hiljem muutub mõne riigi jurisdiktsiooni alla kuuluvaks alaks, muutub vastav osa piirkonnapõhisest majandamisvahendist automaatselt kehtetuks. Piirkonnapõhise majandamisvahendi ettepaneku saab esitada BBNJ kokkuleppe artiklist 19 tulenevalt osaline üksi või ühiselt teiste osalistega ning lõpliku otsuse teeb artikli 22 järgi osaliste konverents pärast sekretariaadi korraldatud põhjalikku konsulteerimisprotsessi, sealjuures on otsuse tegemiseks vaja saavutada konsensus või otsus konsensuse puudumise kohta ja sellele järgnevalt on alles võimalik langetada otsus kolmeneljandikulise häälteenamusega. </w:t>
      </w:r>
    </w:p>
    <w:p w14:paraId="49BAC905" w14:textId="77777777" w:rsidR="006D6399" w:rsidRDefault="006D6399" w:rsidP="006D6399">
      <w:pPr>
        <w:jc w:val="both"/>
        <w:rPr>
          <w:noProof/>
        </w:rPr>
      </w:pPr>
    </w:p>
    <w:p w14:paraId="1DBE9BF6" w14:textId="77777777" w:rsidR="006D6399" w:rsidRDefault="006D6399" w:rsidP="006D6399">
      <w:pPr>
        <w:jc w:val="both"/>
      </w:pPr>
      <w:r w:rsidRPr="00B10C59">
        <w:rPr>
          <w:noProof/>
        </w:rPr>
        <w:t>Lõige 1</w:t>
      </w:r>
      <w:r>
        <w:rPr>
          <w:noProof/>
          <w:vertAlign w:val="superscript"/>
        </w:rPr>
        <w:t>1</w:t>
      </w:r>
      <w:r w:rsidRPr="00B10C59">
        <w:rPr>
          <w:noProof/>
        </w:rPr>
        <w:t xml:space="preserve"> sätestab analoogselt LKS § 9 lõikega 1, et </w:t>
      </w:r>
      <w:r>
        <w:rPr>
          <w:noProof/>
        </w:rPr>
        <w:t>Keskkonnaametil</w:t>
      </w:r>
      <w:r w:rsidRPr="00B10C59">
        <w:rPr>
          <w:noProof/>
        </w:rPr>
        <w:t xml:space="preserve"> </w:t>
      </w:r>
      <w:r>
        <w:rPr>
          <w:noProof/>
        </w:rPr>
        <w:t xml:space="preserve">(KeA) </w:t>
      </w:r>
      <w:r w:rsidRPr="00B10C59">
        <w:rPr>
          <w:noProof/>
        </w:rPr>
        <w:t xml:space="preserve">on õigus esitada väljaspool riiklikku jurisdiktsiooni oleva mereala piirkonnapõhise majandamisvahendi ettepanek. Ettepanek esitatakse Kliimaministeeriumile, sest vastavalt Vabariigi Valitsuse seaduse § 61 lõikele 1 on Kliimaministeeriumi valitsemisalas keskkonna- ja looduskaitse korraldamine ning merekeskkonna kaitse ja kasutamise poliitika. </w:t>
      </w:r>
      <w:r>
        <w:rPr>
          <w:noProof/>
        </w:rPr>
        <w:t xml:space="preserve">Keskkonnaameti õigus esitada ettepanekut tagab, et piirkonnapõhiste majandamisvahendite loomiseks </w:t>
      </w:r>
      <w:r w:rsidRPr="00A20742">
        <w:t>tuleks ainult juba põhjalikult läbi analüüsitud ettepanekud.</w:t>
      </w:r>
      <w:r>
        <w:t xml:space="preserve"> </w:t>
      </w:r>
    </w:p>
    <w:p w14:paraId="3471E95C" w14:textId="77777777" w:rsidR="006D6399" w:rsidRDefault="006D6399" w:rsidP="006D6399">
      <w:pPr>
        <w:jc w:val="both"/>
      </w:pPr>
    </w:p>
    <w:p w14:paraId="111242B8" w14:textId="77777777" w:rsidR="006D6399" w:rsidRDefault="006D6399" w:rsidP="006D6399">
      <w:pPr>
        <w:jc w:val="both"/>
      </w:pPr>
      <w:r>
        <w:t>Looduskaitseseaduse, jahiseaduse ja riigivaraseaduse muutmise seaduse eelnõu (612 SE) seletuskirjas selgitatakse, et „k</w:t>
      </w:r>
      <w:r w:rsidRPr="008A1EE7">
        <w:t xml:space="preserve">aitse alla võtmise menetlusele kehtivad selles osas, mida ei ole reguleeritud looduskaitseseadusega, haldusmenetluse seaduse (edaspidi </w:t>
      </w:r>
      <w:r w:rsidRPr="008A1EE7">
        <w:rPr>
          <w:i/>
          <w:iCs/>
        </w:rPr>
        <w:t>HMS</w:t>
      </w:r>
      <w:r w:rsidRPr="008A1EE7">
        <w:t xml:space="preserve">) sätted, sh §-des 3–7 sätestatud haldusmenetluse põhimõtted. HMS § 6 kohaselt on haldusorgan kohustatud välja selgitama menetletavas asjas olulise tähendusega asjaolud ja vajaduse korral koguma selleks </w:t>
      </w:r>
      <w:r w:rsidRPr="008A1EE7">
        <w:lastRenderedPageBreak/>
        <w:t xml:space="preserve">tõendeid oma algatusel. Nii on ka edaspidi tagatud, et üldistes huvides kaitse alla võtmist vääriv ja vajav loodusobjekt ei jää kaitseta ja loodusobjekti kaitse alla võtmine ei toimu kergekäeliselt. </w:t>
      </w:r>
    </w:p>
    <w:p w14:paraId="04964D96" w14:textId="77777777" w:rsidR="006D6399" w:rsidRDefault="006D6399" w:rsidP="006D6399">
      <w:pPr>
        <w:jc w:val="both"/>
      </w:pPr>
    </w:p>
    <w:p w14:paraId="152B2493" w14:textId="77777777" w:rsidR="006D6399" w:rsidRPr="008A1EE7" w:rsidRDefault="006D6399" w:rsidP="006D6399">
      <w:pPr>
        <w:jc w:val="both"/>
      </w:pPr>
      <w:r w:rsidRPr="008A1EE7">
        <w:t>Riiklik looduskaitse kompetentsikeskus on KeA ja juhul, kui KeA-s mingi konkreetse loodusväärtuse (nt liik, eluta looduse objekt) hindamiseks kompetents puudub, tellitakse arvamus (ekspertiis) väljast vastava eriteadmisega isikult (ekspert). Selline on praktika ka praegu, et üldjuhul koostab eksperthinnangu KeA ja vajadusel tellib juurde arvamuse konkreetse loodusväärtuse kohta. Ka praegu ei ole LKSis kohustust tellida ekspertiis väliselt eksperdilt.</w:t>
      </w:r>
    </w:p>
    <w:p w14:paraId="3326CDE8" w14:textId="77777777" w:rsidR="006D6399" w:rsidRPr="00B10C59" w:rsidRDefault="006D6399" w:rsidP="006D6399">
      <w:pPr>
        <w:jc w:val="both"/>
        <w:rPr>
          <w:noProof/>
        </w:rPr>
      </w:pPr>
      <w:r w:rsidRPr="008A1EE7">
        <w:t>Isikud saavad tulevikus kaitse alla võtmise ettepaneku esitada KeAle, kes menetleb seda HMSi järgides. Uurimise ja tõendamise kohustus tuleneb samuti HMSist (§ 6). Kuigi LKS edaspidi ekspertiisi tegemist ei reguleeri, ei tähenda, et hinnangut loodusväärtuste kohta andma ei pea.</w:t>
      </w:r>
      <w:r>
        <w:t xml:space="preserve"> </w:t>
      </w:r>
      <w:r w:rsidRPr="008A1EE7">
        <w:t>KeA vaatab kõik laekunud ettepanekud üle ja annab hinnangu (ekspertiis) kaitse alla võtmise algatamise põhjendatuse kohta, seega muudatus ei too kaasa olulisi muutusi praktikas.</w:t>
      </w:r>
      <w:r>
        <w:t>“</w:t>
      </w:r>
      <w:r>
        <w:rPr>
          <w:rStyle w:val="Allmrkuseviide"/>
        </w:rPr>
        <w:footnoteReference w:id="2"/>
      </w:r>
    </w:p>
    <w:p w14:paraId="72B60117" w14:textId="77777777" w:rsidR="006D6399" w:rsidRDefault="006D6399" w:rsidP="006D6399">
      <w:pPr>
        <w:jc w:val="both"/>
        <w:rPr>
          <w:noProof/>
        </w:rPr>
      </w:pPr>
    </w:p>
    <w:p w14:paraId="4B54B7F4" w14:textId="77777777" w:rsidR="006D6399" w:rsidRPr="00B10C59" w:rsidRDefault="006D6399" w:rsidP="006D6399">
      <w:pPr>
        <w:jc w:val="both"/>
        <w:rPr>
          <w:noProof/>
        </w:rPr>
      </w:pPr>
      <w:r>
        <w:rPr>
          <w:noProof/>
        </w:rPr>
        <w:t>Lõige 1</w:t>
      </w:r>
      <w:r>
        <w:rPr>
          <w:noProof/>
          <w:vertAlign w:val="superscript"/>
        </w:rPr>
        <w:t>2</w:t>
      </w:r>
      <w:r>
        <w:rPr>
          <w:noProof/>
        </w:rPr>
        <w:t xml:space="preserve"> defineerib </w:t>
      </w:r>
      <w:r w:rsidRPr="00B95E60">
        <w:rPr>
          <w:noProof/>
        </w:rPr>
        <w:t>piirkonnapõhi</w:t>
      </w:r>
      <w:r>
        <w:rPr>
          <w:noProof/>
        </w:rPr>
        <w:t>s</w:t>
      </w:r>
      <w:r w:rsidRPr="00B95E60">
        <w:rPr>
          <w:noProof/>
        </w:rPr>
        <w:t>e majandamisvahend</w:t>
      </w:r>
      <w:r>
        <w:rPr>
          <w:noProof/>
        </w:rPr>
        <w:t>i mõiste. Piirkonnapõhine majandamisvahend</w:t>
      </w:r>
      <w:r w:rsidRPr="00B95E60">
        <w:rPr>
          <w:noProof/>
        </w:rPr>
        <w:t xml:space="preserve"> on BBNJ kokkuleppe artikli 1 punktis 1 nimetatud vahend, sealhulgas merekaitseala, geograafiliselt määratletud piirkonna jaoks, mille kaudu majandatakse üht või mitut sektorit või tegevust, et saavutada konkreetsed kaitse- ja kestliku kasutamise eesmärgid kooskõlas BBNJ kokkuleppega.</w:t>
      </w:r>
    </w:p>
    <w:p w14:paraId="0C21FB5D" w14:textId="77777777" w:rsidR="006D6399" w:rsidRDefault="006D6399" w:rsidP="006D6399">
      <w:pPr>
        <w:jc w:val="both"/>
        <w:rPr>
          <w:noProof/>
        </w:rPr>
      </w:pPr>
    </w:p>
    <w:p w14:paraId="0EB4CB98" w14:textId="77777777" w:rsidR="006D6399" w:rsidRDefault="006D6399" w:rsidP="006D6399">
      <w:pPr>
        <w:jc w:val="both"/>
        <w:rPr>
          <w:noProof/>
        </w:rPr>
      </w:pPr>
      <w:r w:rsidRPr="00B10C59">
        <w:rPr>
          <w:noProof/>
        </w:rPr>
        <w:t xml:space="preserve">Lõige </w:t>
      </w:r>
      <w:r>
        <w:rPr>
          <w:noProof/>
        </w:rPr>
        <w:t>1</w:t>
      </w:r>
      <w:r>
        <w:rPr>
          <w:noProof/>
          <w:vertAlign w:val="superscript"/>
        </w:rPr>
        <w:t>3</w:t>
      </w:r>
      <w:r w:rsidRPr="00B10C59">
        <w:rPr>
          <w:noProof/>
        </w:rPr>
        <w:t xml:space="preserve"> sätestab nõuded lõikes 1 toodud ettepanekule ning ettepanek peab vastama BBNJ kokkuleppe </w:t>
      </w:r>
      <w:r>
        <w:rPr>
          <w:noProof/>
        </w:rPr>
        <w:t>artikli 19 lõikes 4</w:t>
      </w:r>
      <w:r w:rsidRPr="00B10C59">
        <w:rPr>
          <w:noProof/>
        </w:rPr>
        <w:t xml:space="preserve"> ja lisas 1 toodud tingimustele. </w:t>
      </w:r>
    </w:p>
    <w:p w14:paraId="48F35185" w14:textId="77777777" w:rsidR="006D6399" w:rsidRPr="00B10C59" w:rsidRDefault="006D6399" w:rsidP="006D6399">
      <w:pPr>
        <w:jc w:val="both"/>
        <w:rPr>
          <w:noProof/>
        </w:rPr>
      </w:pPr>
    </w:p>
    <w:p w14:paraId="398B4A36" w14:textId="77777777" w:rsidR="006D6399" w:rsidRPr="00B10C59" w:rsidRDefault="006D6399" w:rsidP="006D6399">
      <w:pPr>
        <w:jc w:val="both"/>
        <w:rPr>
          <w:noProof/>
        </w:rPr>
      </w:pPr>
      <w:r w:rsidRPr="00B10C59">
        <w:rPr>
          <w:noProof/>
        </w:rPr>
        <w:t xml:space="preserve">BBNJ </w:t>
      </w:r>
      <w:r>
        <w:rPr>
          <w:noProof/>
        </w:rPr>
        <w:t xml:space="preserve">kokkuleppe </w:t>
      </w:r>
      <w:r w:rsidRPr="00B10C59">
        <w:rPr>
          <w:noProof/>
        </w:rPr>
        <w:t>artikli 19 lõike 4 kohaselt peab ettepanek sisaldama ettepanekus käsitletava ala geograafilist või ruumilist kirjeldust, teavet I lisas sätestatud kriteeriumite kohta, alal toimuva inimtegevuse ja selle mõju kirjeldust, ala merekeskkonna ja elurikkuse seisundi kirjeldust, ala suhtes kohaldatavate kaitse-eesmärkide ja asjakohasel juhul kasutamise eesmärkide kirjeldust, majandamiskava projekti, mis sisaldab kavandatavaid meetmeid ja milles kirjeldatakse kavandatud seire-, uurimis- ja läbivaatamistegevust kindlaksmääratud eesmärkide saavutamiseks, kavandatava ala ja võimalike meetmete kestus, teave võimalike konsultatsioonide kohta, mida on peetud riikidega, sealhulgas külgnevate rannikuriikidega, ja/või asjakohaste ülemaailmsete, piirkondlike ja valdkondlike kehamitega, teave piirkonnapõhiste majandamisvahendite, sealhulgas merekaitsealade kohta, mida on rakendatud asjakohaste õiguslike vahendite ja raamistike alusel ning asjaomaste ülemaailmsete, piirkondlike ja valdkondlike kehamite tasandil, asjakohased teadusandmed ning olemasolu korral põlisrahvaste ja kohalike kogukondade põlisteadmised.</w:t>
      </w:r>
    </w:p>
    <w:p w14:paraId="2FAACCDD" w14:textId="77777777" w:rsidR="006D6399" w:rsidRPr="00B10C59" w:rsidRDefault="006D6399" w:rsidP="006D6399">
      <w:pPr>
        <w:jc w:val="both"/>
        <w:rPr>
          <w:noProof/>
        </w:rPr>
      </w:pPr>
    </w:p>
    <w:p w14:paraId="46820C8E" w14:textId="77777777" w:rsidR="006D6399" w:rsidRDefault="006D6399" w:rsidP="006D6399">
      <w:pPr>
        <w:jc w:val="both"/>
        <w:rPr>
          <w:noProof/>
        </w:rPr>
      </w:pPr>
      <w:r w:rsidRPr="00B10C59">
        <w:rPr>
          <w:noProof/>
        </w:rPr>
        <w:t xml:space="preserve">BBNJ kokkuleppe I lisas kirjeldatud alade kindlakstegemise soovituslikud kriteeriumid on näiteks ainulaadsus, harukordsus, eriline tähtsus liikide elutsüklite etappide seisukohast, alal leiduvate liikide eriline tähtsus, tähtsus ohustatud, eriti ohustatud või vähenevate liikide või elupaikade seisukohast, haavatavus, muu hulgas kliimamuutuste ja maailmamere hapestumise suhtes, haprus, tundlikkus, elurikkus ja tootlikkus, ökoloogiline ühendatus, majanduslikud ja sotsiaalsed tegurid, kumulatiivne ja piiriülene mõju, aeglane taastumine ja vastupanuvõime jpm. </w:t>
      </w:r>
    </w:p>
    <w:p w14:paraId="06288E5D" w14:textId="77777777" w:rsidR="006D6399" w:rsidRDefault="006D6399" w:rsidP="006D6399">
      <w:pPr>
        <w:jc w:val="both"/>
        <w:rPr>
          <w:noProof/>
        </w:rPr>
      </w:pPr>
    </w:p>
    <w:p w14:paraId="5CEA330A" w14:textId="77777777" w:rsidR="006D6399" w:rsidRDefault="006D6399" w:rsidP="006D6399">
      <w:pPr>
        <w:jc w:val="both"/>
        <w:rPr>
          <w:rFonts w:eastAsia="Times New Roman"/>
          <w:noProof/>
        </w:rPr>
      </w:pPr>
      <w:r>
        <w:rPr>
          <w:b/>
          <w:bCs/>
          <w:noProof/>
        </w:rPr>
        <w:t xml:space="preserve">Punktiga 2 </w:t>
      </w:r>
      <w:r>
        <w:rPr>
          <w:noProof/>
        </w:rPr>
        <w:t xml:space="preserve">täiendatakse LKS § 9 </w:t>
      </w:r>
      <w:r>
        <w:rPr>
          <w:rFonts w:eastAsia="Times New Roman"/>
          <w:noProof/>
        </w:rPr>
        <w:t>lõigetega 1</w:t>
      </w:r>
      <w:r>
        <w:rPr>
          <w:rFonts w:eastAsia="Times New Roman"/>
          <w:noProof/>
          <w:vertAlign w:val="superscript"/>
        </w:rPr>
        <w:t>1</w:t>
      </w:r>
      <w:r>
        <w:rPr>
          <w:rFonts w:eastAsia="Times New Roman"/>
          <w:noProof/>
        </w:rPr>
        <w:t>—1</w:t>
      </w:r>
      <w:r>
        <w:rPr>
          <w:rFonts w:eastAsia="Times New Roman"/>
          <w:noProof/>
          <w:vertAlign w:val="superscript"/>
        </w:rPr>
        <w:t>4</w:t>
      </w:r>
      <w:r>
        <w:rPr>
          <w:rFonts w:eastAsia="Times New Roman"/>
          <w:noProof/>
        </w:rPr>
        <w:t xml:space="preserve">. </w:t>
      </w:r>
      <w:r w:rsidRPr="00015F44">
        <w:rPr>
          <w:rFonts w:eastAsia="Times New Roman"/>
          <w:noProof/>
        </w:rPr>
        <w:t>Lõike 1</w:t>
      </w:r>
      <w:r w:rsidRPr="00015F44">
        <w:rPr>
          <w:rFonts w:eastAsia="Times New Roman"/>
          <w:noProof/>
          <w:vertAlign w:val="superscript"/>
        </w:rPr>
        <w:t>1</w:t>
      </w:r>
      <w:r w:rsidRPr="00015F44">
        <w:rPr>
          <w:rFonts w:eastAsia="Times New Roman"/>
          <w:b/>
          <w:bCs/>
          <w:noProof/>
        </w:rPr>
        <w:t xml:space="preserve"> </w:t>
      </w:r>
      <w:r w:rsidRPr="00015F44">
        <w:rPr>
          <w:rFonts w:eastAsia="Times New Roman"/>
          <w:noProof/>
        </w:rPr>
        <w:t xml:space="preserve">kohaselt otsustab Kliimaministeerium ettepaneku alusel menetluse algatamise piirkonnapõhise majandamisvahendi loomise ettepaneku tegemiseks sekretariaadile ja viib läbi menetluse. Erinevalt LKS §-s 10 sätestatust ei ole võimalik riigil ise kehtestada piirkonnapõhist majandamisvahendit (nt merekaitseala) väljaspool riigi jurisdiktsiooni asuvatel aladel, vaid </w:t>
      </w:r>
      <w:r w:rsidRPr="00015F44">
        <w:rPr>
          <w:rFonts w:eastAsia="Times New Roman"/>
          <w:noProof/>
        </w:rPr>
        <w:lastRenderedPageBreak/>
        <w:t xml:space="preserve">sellise otsuse saab teha BBNJ kokkuleppe osaliste konverents pärast sekretariaadi poolt läbi viidud konsultatsioone. Seetõttu saab siseriiklik menetlus seisneda vaid otsustuses, kas algatada menetlus piirkonnapõhise majandamisvahendi ettepaneku sekretariaadile esitamise otsustamiseks, ja kas ettepanek esitatakse sekretariaadile või mitte. </w:t>
      </w:r>
    </w:p>
    <w:p w14:paraId="1FB4FBBF" w14:textId="77777777" w:rsidR="006D6399" w:rsidRPr="00015F44" w:rsidRDefault="006D6399" w:rsidP="006D6399">
      <w:pPr>
        <w:jc w:val="both"/>
        <w:rPr>
          <w:rFonts w:eastAsia="Times New Roman"/>
          <w:noProof/>
        </w:rPr>
      </w:pPr>
    </w:p>
    <w:p w14:paraId="7D2AA48D" w14:textId="77777777" w:rsidR="006D6399" w:rsidRPr="009400BF" w:rsidRDefault="006D6399" w:rsidP="006D6399">
      <w:pPr>
        <w:jc w:val="both"/>
        <w:rPr>
          <w:rFonts w:eastAsia="Times New Roman"/>
          <w:noProof/>
        </w:rPr>
      </w:pPr>
      <w:r>
        <w:rPr>
          <w:rFonts w:eastAsia="Times New Roman"/>
          <w:noProof/>
        </w:rPr>
        <w:t>Lõikes 1</w:t>
      </w:r>
      <w:r>
        <w:rPr>
          <w:rFonts w:eastAsia="Times New Roman"/>
          <w:noProof/>
          <w:vertAlign w:val="superscript"/>
        </w:rPr>
        <w:t>2</w:t>
      </w:r>
      <w:r>
        <w:rPr>
          <w:rFonts w:eastAsia="Times New Roman"/>
          <w:noProof/>
        </w:rPr>
        <w:t xml:space="preserve"> defineeritakse sekretariaadi mõiste. S</w:t>
      </w:r>
      <w:r w:rsidRPr="009400BF">
        <w:rPr>
          <w:rFonts w:eastAsia="Times New Roman"/>
          <w:noProof/>
        </w:rPr>
        <w:t>ekretariaat on BBNJ kokkuleppe artiklis 50 nimetatud sekretariaat, mis pakub BBNJ kokkuleppe osaliste konverentsile ja selle allorganitele halduslikku ja logistilist tuge BBNJ kokkuleppe rakendamiseks; korraldab ja teenindab osaliste konverentsi ja muude organite istungeid; levitab õigeaegselt BBNJ kokkuleppe rakendamisega seotud teavet, sealhulgas teeb osaliste konverentsi otsused üldsusele kättesaadavaks ja edastab need kõigile osalistele; hõlbustab vajaduse korral koostööd ja koordineerimist teiste asjaomaste rahvusvaheliste organite sekretariaatidega; koostab ja esitab osaliste konverentsile aruandeid oma ülesannete täitmise kohta; pakub abi BBNJ kokkuleppe rakendamisel ja täidab muid osaliste konverentsi poolt kindlaks määratud või BBNJ kokkuleppe alusel talle määratud ülesandeid.</w:t>
      </w:r>
    </w:p>
    <w:p w14:paraId="67F7B114" w14:textId="77777777" w:rsidR="006D6399" w:rsidRDefault="006D6399" w:rsidP="006D6399">
      <w:pPr>
        <w:jc w:val="both"/>
        <w:rPr>
          <w:rFonts w:eastAsia="Times New Roman"/>
          <w:noProof/>
        </w:rPr>
      </w:pPr>
    </w:p>
    <w:p w14:paraId="24512FD9" w14:textId="77777777" w:rsidR="006D6399" w:rsidRDefault="006D6399" w:rsidP="006D6399">
      <w:pPr>
        <w:jc w:val="both"/>
        <w:rPr>
          <w:rFonts w:eastAsia="Times New Roman"/>
          <w:noProof/>
        </w:rPr>
      </w:pPr>
      <w:r w:rsidRPr="00015F44">
        <w:rPr>
          <w:rFonts w:eastAsia="Times New Roman"/>
          <w:noProof/>
        </w:rPr>
        <w:t xml:space="preserve">Lõike </w:t>
      </w:r>
      <w:r>
        <w:rPr>
          <w:rFonts w:eastAsia="Times New Roman"/>
          <w:noProof/>
        </w:rPr>
        <w:t>1</w:t>
      </w:r>
      <w:r>
        <w:rPr>
          <w:rFonts w:eastAsia="Times New Roman"/>
          <w:noProof/>
          <w:vertAlign w:val="superscript"/>
        </w:rPr>
        <w:t>3</w:t>
      </w:r>
      <w:r w:rsidRPr="00015F44">
        <w:rPr>
          <w:rFonts w:eastAsia="Times New Roman"/>
          <w:b/>
          <w:bCs/>
          <w:noProof/>
        </w:rPr>
        <w:t xml:space="preserve"> </w:t>
      </w:r>
      <w:r w:rsidRPr="00015F44">
        <w:rPr>
          <w:rFonts w:eastAsia="Times New Roman"/>
          <w:noProof/>
        </w:rPr>
        <w:t xml:space="preserve">kohaselt </w:t>
      </w:r>
      <w:r>
        <w:rPr>
          <w:rFonts w:eastAsia="Times New Roman"/>
          <w:noProof/>
        </w:rPr>
        <w:t>konsulteerib</w:t>
      </w:r>
      <w:r w:rsidRPr="00015F44">
        <w:rPr>
          <w:rFonts w:eastAsia="Times New Roman"/>
          <w:noProof/>
        </w:rPr>
        <w:t xml:space="preserve"> Kliimaministeerium mõjutatud riikide, asjaomaste sidusrühmade, piirkondlike ja valdkondlike organisatsioonidega, võtab arvesse parima olemasoleva teadusteabe ning olemasolu korral põlisrahvaste ja kohalike kogukondade asjakohased põlisteadmised. Säte tuleneb BBNJ kokkuleppe artikkel 19 lõikest 2. </w:t>
      </w:r>
    </w:p>
    <w:p w14:paraId="59A55AAB" w14:textId="77777777" w:rsidR="006D6399" w:rsidRDefault="006D6399" w:rsidP="006D6399">
      <w:pPr>
        <w:jc w:val="both"/>
        <w:rPr>
          <w:rFonts w:eastAsia="Times New Roman"/>
          <w:noProof/>
        </w:rPr>
      </w:pPr>
    </w:p>
    <w:p w14:paraId="37942CDC" w14:textId="77777777" w:rsidR="006D6399" w:rsidRDefault="006D6399" w:rsidP="006D6399">
      <w:pPr>
        <w:jc w:val="both"/>
        <w:rPr>
          <w:rFonts w:eastAsia="Times New Roman"/>
          <w:noProof/>
        </w:rPr>
      </w:pPr>
      <w:r>
        <w:rPr>
          <w:rFonts w:eastAsia="Times New Roman"/>
          <w:noProof/>
        </w:rPr>
        <w:t>Lõikes 1</w:t>
      </w:r>
      <w:r>
        <w:rPr>
          <w:rFonts w:eastAsia="Times New Roman"/>
          <w:noProof/>
          <w:vertAlign w:val="superscript"/>
        </w:rPr>
        <w:t>4</w:t>
      </w:r>
      <w:r>
        <w:rPr>
          <w:rFonts w:eastAsia="Times New Roman"/>
          <w:noProof/>
        </w:rPr>
        <w:t xml:space="preserve"> </w:t>
      </w:r>
      <w:r w:rsidRPr="00746DF4">
        <w:rPr>
          <w:rFonts w:eastAsia="Times New Roman"/>
          <w:noProof/>
        </w:rPr>
        <w:t>nähakse ette konsultatsioonide kohustus, mis tuleneb BBNJ kokkuleppe artikli 21 lõikest 4. BBNJ kokkuleppe artikli 21 lõike 4 kohaselt juhul, kui kavandatav meede mõjutab alasid, mis on täielikult ümbritsetud riikide majandusvöönditega, teevad ettepaneku esitajad järgmist: korraldavad selliste riikidega sihipärased ja ennetavad konsultatsioonid, sealhulgas eelneva teavitamise, ning võtavad arvesse selliste riikide seisukohti ja märkusi kavandatud meetme kohta ning esitavad kirjaliku vastuse, milles käsitletakse konkreetselt neid seisukohti ja märkusi, ning vajaduse korral muudavad kavandatud meedet vastavalt. Mõistlik oleks taoline kohustus sätestada ka juhul, kui meede mõjutab alasid, mis on ka vaid osaliselt ümbritsetud riikide majandusvöönditega.</w:t>
      </w:r>
    </w:p>
    <w:p w14:paraId="4A89CC7D" w14:textId="77777777" w:rsidR="006D6399" w:rsidRPr="00746DF4" w:rsidRDefault="006D6399" w:rsidP="006D6399">
      <w:pPr>
        <w:jc w:val="both"/>
        <w:rPr>
          <w:rFonts w:eastAsia="Times New Roman"/>
          <w:noProof/>
        </w:rPr>
      </w:pPr>
    </w:p>
    <w:p w14:paraId="2376A5B6" w14:textId="77777777" w:rsidR="006D6399" w:rsidRPr="00023CDF" w:rsidRDefault="006D6399" w:rsidP="006D6399">
      <w:pPr>
        <w:jc w:val="both"/>
        <w:rPr>
          <w:rFonts w:eastAsia="Times New Roman"/>
          <w:noProof/>
        </w:rPr>
      </w:pPr>
      <w:r>
        <w:rPr>
          <w:rFonts w:eastAsia="Times New Roman"/>
          <w:b/>
          <w:bCs/>
          <w:noProof/>
        </w:rPr>
        <w:t xml:space="preserve">Punktiga 3 </w:t>
      </w:r>
      <w:r>
        <w:rPr>
          <w:rFonts w:eastAsia="Times New Roman"/>
          <w:noProof/>
        </w:rPr>
        <w:t xml:space="preserve">täiendatakse LKS § 9 lõiget 11. LKS § 9 lõige 11 sätestab, et § 9 </w:t>
      </w:r>
      <w:r w:rsidRPr="009645D5">
        <w:rPr>
          <w:rFonts w:eastAsia="Times New Roman"/>
          <w:noProof/>
        </w:rPr>
        <w:t>lõigetes 3–10 sätestatud nõudeid ei kohaldata liikide, püsielupaikade ja kivististe kaitse alla võtmisele.</w:t>
      </w:r>
      <w:r>
        <w:rPr>
          <w:rFonts w:eastAsia="Times New Roman"/>
          <w:noProof/>
        </w:rPr>
        <w:t xml:space="preserve"> Lõiked 3—10 käsitlevad kaitse alla võtmise algatamise kohta teate avaldamist, avaliku arutelu ning ettepanekute ja vastuväidete esitamist menetlusosaliste poolt. LKS § 9 lõike 6</w:t>
      </w:r>
      <w:r>
        <w:rPr>
          <w:rFonts w:eastAsia="Times New Roman"/>
          <w:noProof/>
          <w:vertAlign w:val="superscript"/>
        </w:rPr>
        <w:t>1</w:t>
      </w:r>
      <w:r>
        <w:rPr>
          <w:rFonts w:eastAsia="Times New Roman"/>
          <w:noProof/>
        </w:rPr>
        <w:t xml:space="preserve"> kohaselt on m</w:t>
      </w:r>
      <w:r w:rsidRPr="001F4283">
        <w:rPr>
          <w:rFonts w:eastAsia="Times New Roman"/>
          <w:noProof/>
        </w:rPr>
        <w:t>enetlusosaline kaitse alla võetava loodusobjekti piires oleva või seda sisaldava kinnisasja omanik ja kohalik omavalitsus ning muu isik, kes on osalenud kaitse alla võtmise menetluses.</w:t>
      </w:r>
      <w:r>
        <w:rPr>
          <w:rFonts w:eastAsia="Times New Roman"/>
          <w:noProof/>
        </w:rPr>
        <w:t xml:space="preserve"> Kuna lähimad merealad, mis ei asu ühegi riigi jurisdiktsiooni all, asuvad Eestist väga kaugel (Atlandi ookeani põhja- ja kirdeosas), ei ole Eestis asuvatel isikutel tõenäoliselt sellist puutumust, mis õigustaks piirkonnapõhiste majandamisvahendite menetluses osalemise tagamist ja sellega kaasnevat bürokraatiat. </w:t>
      </w:r>
    </w:p>
    <w:p w14:paraId="19C009D7" w14:textId="77777777" w:rsidR="006D6399" w:rsidRDefault="006D6399" w:rsidP="006D6399">
      <w:pPr>
        <w:jc w:val="both"/>
        <w:rPr>
          <w:rFonts w:eastAsia="Times New Roman"/>
          <w:noProof/>
        </w:rPr>
      </w:pPr>
    </w:p>
    <w:p w14:paraId="774644F5" w14:textId="77777777" w:rsidR="006D6399" w:rsidRPr="0028650C" w:rsidRDefault="006D6399" w:rsidP="006D6399">
      <w:pPr>
        <w:jc w:val="both"/>
        <w:rPr>
          <w:rFonts w:eastAsia="Times New Roman"/>
          <w:noProof/>
        </w:rPr>
      </w:pPr>
      <w:r>
        <w:rPr>
          <w:rFonts w:eastAsia="Times New Roman"/>
          <w:b/>
          <w:bCs/>
          <w:noProof/>
        </w:rPr>
        <w:t xml:space="preserve">Punktiga 4 </w:t>
      </w:r>
      <w:r>
        <w:rPr>
          <w:rFonts w:eastAsia="Times New Roman"/>
          <w:noProof/>
        </w:rPr>
        <w:t>täiendatakse LKSi paragrahviga 9</w:t>
      </w:r>
      <w:r>
        <w:rPr>
          <w:rFonts w:eastAsia="Times New Roman"/>
          <w:noProof/>
          <w:vertAlign w:val="superscript"/>
        </w:rPr>
        <w:t>1</w:t>
      </w:r>
      <w:r>
        <w:rPr>
          <w:rFonts w:eastAsia="Times New Roman"/>
          <w:noProof/>
        </w:rPr>
        <w:t xml:space="preserve">, mis käsitleb piirkonnapõhise majandamisvahendi </w:t>
      </w:r>
      <w:r w:rsidRPr="0028650C">
        <w:rPr>
          <w:rFonts w:eastAsia="Times New Roman"/>
          <w:noProof/>
        </w:rPr>
        <w:t>loomise ettepaneku sekretariaadile esitami</w:t>
      </w:r>
      <w:r>
        <w:rPr>
          <w:rFonts w:eastAsia="Times New Roman"/>
          <w:noProof/>
        </w:rPr>
        <w:t>st</w:t>
      </w:r>
      <w:r w:rsidRPr="0028650C">
        <w:rPr>
          <w:rFonts w:eastAsia="Times New Roman"/>
          <w:noProof/>
        </w:rPr>
        <w:t xml:space="preserve"> ja menetlus</w:t>
      </w:r>
      <w:r>
        <w:rPr>
          <w:rFonts w:eastAsia="Times New Roman"/>
          <w:noProof/>
        </w:rPr>
        <w:t>t. Lõikes 1 sätestatakse, et p</w:t>
      </w:r>
      <w:r w:rsidRPr="0028650C">
        <w:rPr>
          <w:rFonts w:eastAsia="Times New Roman"/>
          <w:noProof/>
        </w:rPr>
        <w:t xml:space="preserve">ärast </w:t>
      </w:r>
      <w:r>
        <w:rPr>
          <w:rFonts w:eastAsia="Times New Roman"/>
          <w:noProof/>
        </w:rPr>
        <w:t>LKS</w:t>
      </w:r>
      <w:r w:rsidRPr="0028650C">
        <w:rPr>
          <w:rFonts w:eastAsia="Times New Roman"/>
          <w:noProof/>
        </w:rPr>
        <w:t xml:space="preserve"> §-s 9 sätestatud menetluse läbiviimist teeb Kliimaministeerium otsuse piirkonnapõhise majandamisvahendi ettepaneku esitamise kohta sekretariaadile.  </w:t>
      </w:r>
    </w:p>
    <w:p w14:paraId="5DD0729F" w14:textId="77777777" w:rsidR="006D6399" w:rsidRPr="0028650C" w:rsidRDefault="006D6399" w:rsidP="006D6399">
      <w:pPr>
        <w:jc w:val="both"/>
        <w:rPr>
          <w:rFonts w:eastAsia="Times New Roman"/>
          <w:noProof/>
        </w:rPr>
      </w:pPr>
    </w:p>
    <w:p w14:paraId="20CA3546" w14:textId="77777777" w:rsidR="006D6399" w:rsidRDefault="006D6399" w:rsidP="006D6399">
      <w:pPr>
        <w:jc w:val="both"/>
        <w:rPr>
          <w:rFonts w:eastAsia="Times New Roman"/>
          <w:noProof/>
        </w:rPr>
      </w:pPr>
      <w:r>
        <w:rPr>
          <w:rFonts w:eastAsia="Times New Roman"/>
          <w:noProof/>
        </w:rPr>
        <w:t>Lõikes 2 nähakse ette alused piirkonnapõhise majandamisvahendi ettepaneku esitamisest keeldumiseks.</w:t>
      </w:r>
      <w:r w:rsidRPr="0028650C">
        <w:rPr>
          <w:rFonts w:eastAsia="Times New Roman"/>
          <w:noProof/>
        </w:rPr>
        <w:t xml:space="preserve"> Kui </w:t>
      </w:r>
      <w:r>
        <w:rPr>
          <w:rFonts w:eastAsia="Times New Roman"/>
          <w:noProof/>
        </w:rPr>
        <w:t>LKS</w:t>
      </w:r>
      <w:r w:rsidRPr="0028650C">
        <w:rPr>
          <w:rFonts w:eastAsia="Times New Roman"/>
          <w:noProof/>
        </w:rPr>
        <w:t xml:space="preserve"> §-s 9 sätestatud menetluse läbiviimise kestel selgub, et piirkonnapõhise majandamisvahendi loomine ei ole otstarbekas või seda ei ole võimalik rakendada, keeldub Kliimaministeerium piirkonnapõhise majandamisvahendi ettepaneku tegemisest sekretariaadile. Keeldumise otsustab valdkonna eest vastutav minister käskkirjaga ning otsus </w:t>
      </w:r>
      <w:r w:rsidRPr="0028650C">
        <w:rPr>
          <w:rFonts w:eastAsia="Times New Roman"/>
          <w:noProof/>
        </w:rPr>
        <w:lastRenderedPageBreak/>
        <w:t>jõustub selle allakirjutamisel.</w:t>
      </w:r>
      <w:r>
        <w:rPr>
          <w:rFonts w:eastAsia="Times New Roman"/>
          <w:noProof/>
        </w:rPr>
        <w:t xml:space="preserve"> </w:t>
      </w:r>
      <w:r w:rsidRPr="006A616F">
        <w:rPr>
          <w:rFonts w:eastAsia="Times New Roman"/>
          <w:noProof/>
        </w:rPr>
        <w:t>Säte on analoogne LKS §-ga 11</w:t>
      </w:r>
      <w:r w:rsidRPr="006A616F">
        <w:rPr>
          <w:rFonts w:eastAsia="Times New Roman"/>
          <w:noProof/>
          <w:vertAlign w:val="superscript"/>
        </w:rPr>
        <w:t>1</w:t>
      </w:r>
      <w:r w:rsidRPr="006A616F">
        <w:rPr>
          <w:rFonts w:eastAsia="Times New Roman"/>
          <w:noProof/>
        </w:rPr>
        <w:t>.</w:t>
      </w:r>
    </w:p>
    <w:p w14:paraId="086A8D68" w14:textId="77777777" w:rsidR="006D6399" w:rsidRDefault="006D6399" w:rsidP="006D6399">
      <w:pPr>
        <w:jc w:val="both"/>
        <w:rPr>
          <w:rFonts w:eastAsia="Times New Roman"/>
          <w:noProof/>
        </w:rPr>
      </w:pPr>
    </w:p>
    <w:p w14:paraId="7ABF937D" w14:textId="77777777" w:rsidR="006D6399" w:rsidRPr="0028650C" w:rsidRDefault="006D6399" w:rsidP="006D6399">
      <w:pPr>
        <w:jc w:val="both"/>
        <w:rPr>
          <w:rFonts w:eastAsia="Times New Roman"/>
          <w:noProof/>
        </w:rPr>
      </w:pPr>
      <w:r>
        <w:rPr>
          <w:rFonts w:eastAsia="Times New Roman"/>
          <w:noProof/>
        </w:rPr>
        <w:t>Lõikes 3 sätestatakse nõue, et s</w:t>
      </w:r>
      <w:r w:rsidRPr="0028650C">
        <w:rPr>
          <w:rFonts w:eastAsia="Times New Roman"/>
          <w:noProof/>
        </w:rPr>
        <w:t xml:space="preserve">ekretariaadile esitatav piirkonnapõhise majandamisvahendi loomise ettepanek peab sisaldama </w:t>
      </w:r>
      <w:r>
        <w:rPr>
          <w:rFonts w:eastAsia="Times New Roman"/>
          <w:noProof/>
        </w:rPr>
        <w:t>LKS</w:t>
      </w:r>
      <w:r w:rsidRPr="0028650C">
        <w:rPr>
          <w:rFonts w:eastAsia="Times New Roman"/>
          <w:noProof/>
        </w:rPr>
        <w:t xml:space="preserve"> § 8 lõikes 1</w:t>
      </w:r>
      <w:r w:rsidRPr="00122250">
        <w:rPr>
          <w:rFonts w:eastAsia="Times New Roman"/>
          <w:noProof/>
          <w:vertAlign w:val="superscript"/>
        </w:rPr>
        <w:t>3</w:t>
      </w:r>
      <w:r w:rsidRPr="0028650C">
        <w:rPr>
          <w:rFonts w:eastAsia="Times New Roman"/>
          <w:noProof/>
        </w:rPr>
        <w:t xml:space="preserve"> kirjeldatud andmeid. </w:t>
      </w:r>
      <w:r>
        <w:rPr>
          <w:rFonts w:eastAsia="Times New Roman"/>
          <w:noProof/>
        </w:rPr>
        <w:t xml:space="preserve">Säte on vajalik, et tagada, et Kliimaministeeriumi kaudu esitatav ettepanek vastaks BBNJ kokkuleppes sätestatud tingimustele, st Kliimaministeerium peab eelnevalt veenduma ettepaneku nõuetelevastavuses, et seda oleks võimalik sekretariaadile esitada. </w:t>
      </w:r>
    </w:p>
    <w:p w14:paraId="228A11E8" w14:textId="77777777" w:rsidR="006D6399" w:rsidRPr="0028650C" w:rsidRDefault="006D6399" w:rsidP="006D6399">
      <w:pPr>
        <w:jc w:val="both"/>
        <w:rPr>
          <w:rFonts w:eastAsia="Times New Roman"/>
          <w:noProof/>
        </w:rPr>
      </w:pPr>
    </w:p>
    <w:p w14:paraId="25DDAF8C" w14:textId="77777777" w:rsidR="006D6399" w:rsidRPr="0028650C" w:rsidRDefault="006D6399" w:rsidP="006D6399">
      <w:pPr>
        <w:jc w:val="both"/>
        <w:rPr>
          <w:rFonts w:eastAsia="Times New Roman"/>
          <w:noProof/>
        </w:rPr>
      </w:pPr>
      <w:r>
        <w:rPr>
          <w:rFonts w:eastAsia="Times New Roman"/>
          <w:noProof/>
        </w:rPr>
        <w:t>Lõike4 kohaselt võib p</w:t>
      </w:r>
      <w:r w:rsidRPr="0028650C">
        <w:rPr>
          <w:rFonts w:eastAsia="Times New Roman"/>
          <w:noProof/>
        </w:rPr>
        <w:t xml:space="preserve">iirkonnapõhise majandamisvahendi loomise ettepaneku sekretariaadile esitada ühiselt koos teise riigiga. </w:t>
      </w:r>
      <w:r>
        <w:rPr>
          <w:rFonts w:eastAsia="Times New Roman"/>
          <w:noProof/>
        </w:rPr>
        <w:t xml:space="preserve">Säte vastab </w:t>
      </w:r>
      <w:r w:rsidRPr="2DAEEFE0">
        <w:rPr>
          <w:rFonts w:eastAsia="Times New Roman"/>
        </w:rPr>
        <w:t>BBNJ kokkuleppe artik</w:t>
      </w:r>
      <w:r>
        <w:rPr>
          <w:rFonts w:eastAsia="Times New Roman"/>
        </w:rPr>
        <w:t>li</w:t>
      </w:r>
      <w:r w:rsidRPr="2DAEEFE0">
        <w:rPr>
          <w:rFonts w:eastAsia="Times New Roman"/>
        </w:rPr>
        <w:t xml:space="preserve"> 19 lõike</w:t>
      </w:r>
      <w:r>
        <w:rPr>
          <w:rFonts w:eastAsia="Times New Roman"/>
        </w:rPr>
        <w:t>le</w:t>
      </w:r>
      <w:r w:rsidRPr="2DAEEFE0">
        <w:rPr>
          <w:rFonts w:eastAsia="Times New Roman"/>
        </w:rPr>
        <w:t xml:space="preserve"> 1</w:t>
      </w:r>
      <w:r>
        <w:rPr>
          <w:rFonts w:eastAsia="Times New Roman"/>
        </w:rPr>
        <w:t>, mille</w:t>
      </w:r>
      <w:r w:rsidRPr="2DAEEFE0">
        <w:rPr>
          <w:rFonts w:eastAsia="Times New Roman"/>
        </w:rPr>
        <w:t xml:space="preserve"> kohaselt esitavad osalised piirkonnapõhiste majandamisvahendite ettepanekuid kas üksi või ühiselt.</w:t>
      </w:r>
    </w:p>
    <w:p w14:paraId="44A46587" w14:textId="77777777" w:rsidR="006D6399" w:rsidRPr="0028650C" w:rsidRDefault="006D6399" w:rsidP="006D6399">
      <w:pPr>
        <w:jc w:val="both"/>
        <w:rPr>
          <w:rFonts w:eastAsia="Times New Roman"/>
          <w:noProof/>
        </w:rPr>
      </w:pPr>
    </w:p>
    <w:p w14:paraId="71D7B372" w14:textId="77777777" w:rsidR="006D6399" w:rsidRDefault="006D6399" w:rsidP="006D6399">
      <w:pPr>
        <w:jc w:val="both"/>
        <w:rPr>
          <w:rFonts w:eastAsia="Times New Roman"/>
        </w:rPr>
      </w:pPr>
      <w:r>
        <w:rPr>
          <w:rFonts w:eastAsia="Times New Roman"/>
          <w:noProof/>
        </w:rPr>
        <w:t>Lõikes 5 sätestatakse, et</w:t>
      </w:r>
      <w:r w:rsidRPr="0028650C">
        <w:rPr>
          <w:rFonts w:eastAsia="Times New Roman"/>
          <w:noProof/>
        </w:rPr>
        <w:t xml:space="preserve"> Keskkonnaamet võtab arvesse sekretariaadi korraldatud konsultatsioonidel ning teadus- ja tehnilise organi poolt esitatud seisukohti, vajadusel muudab piirkonnapõhise majandamisvahendi loomise ettepaneku sisu ning koostab seisukohtadele kirjalikud vastused 30 päeva jooksul. Kui Keskkonnaamet muudab konsultatsioonide tulemusel piirkonnapõhise majandamisvahendi loomise ettepanekut, esitab ta muudetud ettepaneku Kliimaministeeriumi kaudu teadus- ja tehnilisele organile.</w:t>
      </w:r>
      <w:r>
        <w:rPr>
          <w:rFonts w:eastAsia="Times New Roman"/>
          <w:noProof/>
        </w:rPr>
        <w:t xml:space="preserve"> </w:t>
      </w:r>
      <w:r w:rsidRPr="2DAEEFE0">
        <w:rPr>
          <w:rFonts w:eastAsia="Times New Roman"/>
        </w:rPr>
        <w:t xml:space="preserve">BBNJ </w:t>
      </w:r>
      <w:r>
        <w:rPr>
          <w:rFonts w:eastAsia="Times New Roman"/>
        </w:rPr>
        <w:t xml:space="preserve">kokkuleppe </w:t>
      </w:r>
      <w:r w:rsidRPr="2DAEEFE0">
        <w:rPr>
          <w:rFonts w:eastAsia="Times New Roman"/>
        </w:rPr>
        <w:t>artik</w:t>
      </w:r>
      <w:r>
        <w:rPr>
          <w:rFonts w:eastAsia="Times New Roman"/>
        </w:rPr>
        <w:t xml:space="preserve">li </w:t>
      </w:r>
      <w:r w:rsidRPr="2DAEEFE0">
        <w:rPr>
          <w:rFonts w:eastAsia="Times New Roman"/>
        </w:rPr>
        <w:t>22 lõige 7 näeb ette, et kui konsultatsioonide tulemusel esitaja muudab piirkonnapõhise majandamisvahendi loomise ettepanekut, esitab ta muudetud ettepaneku teadus- ja tehnilisele organile.</w:t>
      </w:r>
    </w:p>
    <w:p w14:paraId="7B0C2096" w14:textId="77777777" w:rsidR="006D6399" w:rsidRDefault="006D6399" w:rsidP="006D6399">
      <w:pPr>
        <w:jc w:val="both"/>
        <w:rPr>
          <w:rFonts w:eastAsia="Times New Roman"/>
        </w:rPr>
      </w:pPr>
    </w:p>
    <w:p w14:paraId="1B4B0438" w14:textId="77777777" w:rsidR="006D6399" w:rsidRDefault="006D6399" w:rsidP="006D6399">
      <w:pPr>
        <w:pStyle w:val="Default"/>
        <w:jc w:val="both"/>
        <w:rPr>
          <w:rFonts w:ascii="Times New Roman" w:eastAsia="Times New Roman" w:hAnsi="Times New Roman" w:cs="Times New Roman"/>
          <w:noProof/>
        </w:rPr>
      </w:pPr>
      <w:r>
        <w:rPr>
          <w:rFonts w:ascii="Times New Roman" w:eastAsia="Times New Roman" w:hAnsi="Times New Roman" w:cs="Times New Roman"/>
          <w:b/>
          <w:bCs/>
          <w:noProof/>
        </w:rPr>
        <w:t xml:space="preserve">Punktis 5 </w:t>
      </w:r>
      <w:r>
        <w:rPr>
          <w:rFonts w:ascii="Times New Roman" w:eastAsia="Times New Roman" w:hAnsi="Times New Roman" w:cs="Times New Roman"/>
          <w:noProof/>
        </w:rPr>
        <w:t>nähakse ette alus piirkonnapõhise majandamisvahendi riigisiseseks jõustamiseks. LKS § 10 uue lõike 1</w:t>
      </w:r>
      <w:r>
        <w:rPr>
          <w:rFonts w:ascii="Times New Roman" w:eastAsia="Times New Roman" w:hAnsi="Times New Roman" w:cs="Times New Roman"/>
          <w:noProof/>
          <w:vertAlign w:val="superscript"/>
        </w:rPr>
        <w:t>1</w:t>
      </w:r>
      <w:r>
        <w:rPr>
          <w:rFonts w:ascii="Times New Roman" w:eastAsia="Times New Roman" w:hAnsi="Times New Roman" w:cs="Times New Roman"/>
          <w:noProof/>
        </w:rPr>
        <w:t xml:space="preserve"> kohaselt kehtestab piirkonnapõhise majandamisvahendi riigisiseselt vastavalt BBNJ kokkuleppe osaliste konverentsil vastu võetud otsusele Vabariigi Valitsus. Säte on analoogne LKS § 10 lõikega 1, mille kohaselt võtab ala kaitseala või hoiualana kaitse alla Vabariigi Valitsus. </w:t>
      </w:r>
      <w:r w:rsidRPr="2DAEEFE0">
        <w:rPr>
          <w:rFonts w:eastAsia="Times New Roman"/>
        </w:rPr>
        <w:t xml:space="preserve">Kuna BBNJ artikli 25 lõike 1 kohaselt peavad osalised tagama, et nende jurisdiktsiooni või kontrolli alla kuuluv tegevus, mis toimub riigi jurisdiktsiooni alt välja jäävatel merealadel, viiakse ellu kooskõlas piirkonnapõhise majandamisvahendi kohta tehtud otsustega, tuleb selline kohustus </w:t>
      </w:r>
      <w:r>
        <w:rPr>
          <w:rFonts w:eastAsia="Times New Roman"/>
        </w:rPr>
        <w:t xml:space="preserve">konkreetse mereala ja piirkonnapõhise majandamisvahendi kohta </w:t>
      </w:r>
      <w:r w:rsidRPr="2DAEEFE0">
        <w:rPr>
          <w:rFonts w:eastAsia="Times New Roman"/>
        </w:rPr>
        <w:t>kehtestada</w:t>
      </w:r>
      <w:r>
        <w:rPr>
          <w:rFonts w:eastAsia="Times New Roman"/>
        </w:rPr>
        <w:t xml:space="preserve"> riigisisese </w:t>
      </w:r>
      <w:r w:rsidRPr="2DAEEFE0">
        <w:rPr>
          <w:rFonts w:eastAsia="Times New Roman"/>
        </w:rPr>
        <w:t>õigusaktiga.</w:t>
      </w:r>
    </w:p>
    <w:p w14:paraId="27ED9736" w14:textId="77777777" w:rsidR="006D6399" w:rsidRDefault="006D6399" w:rsidP="006D6399">
      <w:pPr>
        <w:pStyle w:val="Default"/>
        <w:jc w:val="both"/>
        <w:rPr>
          <w:rFonts w:ascii="Times New Roman" w:eastAsia="Times New Roman" w:hAnsi="Times New Roman" w:cs="Times New Roman"/>
          <w:noProof/>
        </w:rPr>
      </w:pPr>
    </w:p>
    <w:p w14:paraId="60CEB54D" w14:textId="77777777" w:rsidR="006D6399" w:rsidRPr="00122584" w:rsidRDefault="006D6399" w:rsidP="006D6399">
      <w:pPr>
        <w:pStyle w:val="Default"/>
        <w:jc w:val="both"/>
        <w:rPr>
          <w:rFonts w:ascii="Times New Roman" w:eastAsia="Times New Roman" w:hAnsi="Times New Roman" w:cs="Times New Roman"/>
          <w:noProof/>
        </w:rPr>
      </w:pPr>
      <w:r>
        <w:rPr>
          <w:rFonts w:ascii="Times New Roman" w:eastAsia="Times New Roman" w:hAnsi="Times New Roman" w:cs="Times New Roman"/>
          <w:b/>
          <w:bCs/>
          <w:noProof/>
        </w:rPr>
        <w:t xml:space="preserve">Punktis 6 </w:t>
      </w:r>
      <w:r>
        <w:rPr>
          <w:rFonts w:ascii="Times New Roman" w:eastAsia="Times New Roman" w:hAnsi="Times New Roman" w:cs="Times New Roman"/>
          <w:noProof/>
        </w:rPr>
        <w:t>nähakse ette üldine kohustus järgida v</w:t>
      </w:r>
      <w:r w:rsidRPr="7AD2029C">
        <w:rPr>
          <w:rFonts w:ascii="Times New Roman" w:eastAsia="Times New Roman" w:hAnsi="Times New Roman" w:cs="Times New Roman"/>
          <w:noProof/>
        </w:rPr>
        <w:t>äljaspool riiklikku jurisdiktsiooni oleval merealal</w:t>
      </w:r>
      <w:r>
        <w:rPr>
          <w:rFonts w:ascii="Times New Roman" w:eastAsia="Times New Roman" w:hAnsi="Times New Roman" w:cs="Times New Roman"/>
          <w:noProof/>
        </w:rPr>
        <w:t xml:space="preserve"> tegutsedes Vabariigi Valitsuse poolt kehtestatud õigusaktis sätestatud tingimusi piirkonnapõhise majandamisvahendi kohta. </w:t>
      </w:r>
      <w:r w:rsidRPr="006445DF">
        <w:rPr>
          <w:rFonts w:ascii="Times New Roman" w:eastAsia="Times New Roman" w:hAnsi="Times New Roman" w:cs="Times New Roman"/>
          <w:noProof/>
        </w:rPr>
        <w:t>See tähendab, et kui Eesti kodanik, asutus või ettevõtja soovib viia läbi tegevusi väljaspool riiklikku jurisdiktsiooni asuvatel merealadel, peab ta järgima asjaomase mereala suhtes kehtestatud piirkonnapõhise majandamisvahendiga ette nähtud piiranguid, nõudeid ja muid tingimusi. Kohustus hõlmab kõiki tegevusi, millele vastav piirkonnapõhine majandamisvahend kohaldub, ning selle eesmärk on tagada rahvusvaheliselt kokkulepitud merekeskkonna kaitse- ja säästliku kasutamise meetmete tõhus rakendamine. Selline regulatsioon võimaldab Eestil täita BBNJ kokkuleppest tulenevaid kohustusi ning tagada, et Eesti jurisdiktsiooni alla kuuluvad isikud ei tegutse vastuolus väljaspool riiklikku jurisdiktsiooni asuvate merealade kaitseks kehtestatud meetmetega</w:t>
      </w:r>
    </w:p>
    <w:p w14:paraId="750E3E22" w14:textId="77777777" w:rsidR="006D6399" w:rsidRDefault="006D6399" w:rsidP="006D6399">
      <w:pPr>
        <w:pStyle w:val="Default"/>
        <w:rPr>
          <w:rFonts w:ascii="Times New Roman" w:eastAsia="Times New Roman" w:hAnsi="Times New Roman" w:cs="Times New Roman"/>
          <w:noProof/>
        </w:rPr>
      </w:pPr>
    </w:p>
    <w:p w14:paraId="3E72A586" w14:textId="77777777" w:rsidR="006D6399" w:rsidRPr="00C04B2D" w:rsidRDefault="006D6399" w:rsidP="006D6399">
      <w:pPr>
        <w:pStyle w:val="Default"/>
        <w:jc w:val="both"/>
        <w:rPr>
          <w:rFonts w:ascii="Times New Roman" w:eastAsia="Times New Roman" w:hAnsi="Times New Roman" w:cs="Times New Roman"/>
          <w:noProof/>
        </w:rPr>
      </w:pPr>
      <w:r>
        <w:rPr>
          <w:rFonts w:ascii="Times New Roman" w:eastAsia="Times New Roman" w:hAnsi="Times New Roman" w:cs="Times New Roman"/>
          <w:b/>
          <w:bCs/>
          <w:noProof/>
        </w:rPr>
        <w:t xml:space="preserve">Punktiga 7 </w:t>
      </w:r>
      <w:r>
        <w:rPr>
          <w:rFonts w:ascii="Times New Roman" w:eastAsia="Times New Roman" w:hAnsi="Times New Roman" w:cs="Times New Roman"/>
          <w:noProof/>
        </w:rPr>
        <w:t>täiendatakse</w:t>
      </w:r>
      <w:r w:rsidRPr="7AD2029C">
        <w:rPr>
          <w:rFonts w:ascii="Times New Roman" w:eastAsia="Times New Roman" w:hAnsi="Times New Roman" w:cs="Times New Roman"/>
          <w:b/>
          <w:bCs/>
          <w:noProof/>
        </w:rPr>
        <w:t xml:space="preserve"> </w:t>
      </w:r>
      <w:r w:rsidRPr="7AD2029C">
        <w:rPr>
          <w:rFonts w:ascii="Times New Roman" w:eastAsia="Times New Roman" w:hAnsi="Times New Roman" w:cs="Times New Roman"/>
          <w:noProof/>
        </w:rPr>
        <w:t>seadust §-ga 77</w:t>
      </w:r>
      <w:r w:rsidRPr="7AD2029C">
        <w:rPr>
          <w:rFonts w:ascii="Times New Roman" w:eastAsia="Times New Roman" w:hAnsi="Times New Roman" w:cs="Times New Roman"/>
          <w:noProof/>
          <w:vertAlign w:val="superscript"/>
        </w:rPr>
        <w:t>1</w:t>
      </w:r>
      <w:r>
        <w:rPr>
          <w:rFonts w:ascii="Times New Roman" w:eastAsia="Times New Roman" w:hAnsi="Times New Roman" w:cs="Times New Roman"/>
          <w:noProof/>
        </w:rPr>
        <w:t xml:space="preserve">, mis </w:t>
      </w:r>
      <w:r w:rsidRPr="00C04B2D">
        <w:rPr>
          <w:rFonts w:ascii="Times New Roman" w:eastAsia="Times New Roman" w:hAnsi="Times New Roman" w:cs="Times New Roman"/>
          <w:noProof/>
        </w:rPr>
        <w:t xml:space="preserve">kehtestab rahatrahvi piirkonnapõhise majandamisvahendi </w:t>
      </w:r>
      <w:r>
        <w:rPr>
          <w:rFonts w:ascii="Times New Roman" w:eastAsia="Times New Roman" w:hAnsi="Times New Roman" w:cs="Times New Roman"/>
          <w:noProof/>
        </w:rPr>
        <w:t>kehtestanud õigusaktis</w:t>
      </w:r>
      <w:r w:rsidRPr="00C04B2D">
        <w:rPr>
          <w:rFonts w:ascii="Times New Roman" w:eastAsia="Times New Roman" w:hAnsi="Times New Roman" w:cs="Times New Roman"/>
          <w:noProof/>
        </w:rPr>
        <w:t xml:space="preserve"> sätestatud tingimuste rikkumise korral. Vastutuse koosseis on vajalik, et riigil oleks võimalik sekkuda, kui ilmneb, et tingimusi on rikutud. Muuhulgas on vastutuse kehtestamine preventiivse eesmärgiga kujundamaks üldist hoiakut, et selline tegevus on keelatud.</w:t>
      </w:r>
    </w:p>
    <w:p w14:paraId="4F44D33B" w14:textId="77777777" w:rsidR="006D6399" w:rsidRPr="00C04B2D" w:rsidRDefault="006D6399" w:rsidP="006D6399">
      <w:pPr>
        <w:pStyle w:val="Default"/>
        <w:rPr>
          <w:rFonts w:ascii="Times New Roman" w:eastAsia="Times New Roman" w:hAnsi="Times New Roman" w:cs="Times New Roman"/>
          <w:noProof/>
        </w:rPr>
      </w:pPr>
    </w:p>
    <w:p w14:paraId="1E685833" w14:textId="77777777" w:rsidR="006D6399" w:rsidRPr="00C04B2D" w:rsidRDefault="006D6399" w:rsidP="006D6399">
      <w:pPr>
        <w:pStyle w:val="Default"/>
        <w:jc w:val="both"/>
        <w:rPr>
          <w:rFonts w:ascii="Times New Roman" w:eastAsia="Times New Roman" w:hAnsi="Times New Roman" w:cs="Times New Roman"/>
          <w:noProof/>
        </w:rPr>
      </w:pPr>
      <w:r w:rsidRPr="00C04B2D">
        <w:rPr>
          <w:rFonts w:ascii="Times New Roman" w:eastAsia="Times New Roman" w:hAnsi="Times New Roman" w:cs="Times New Roman"/>
          <w:noProof/>
        </w:rPr>
        <w:lastRenderedPageBreak/>
        <w:t>Hetkel on LKS §-s 77 sätestatud vastutus kaitstava loodusobjekti kaitsenõuete rikkumise eest, mille puhul füüsilisele isikule on ette nähtud rahatrahv kuni 300 trahviühiku suuruses summas või arest ning juriidilise isiku puhul rahatrahv kuni 3200 eurot.</w:t>
      </w:r>
    </w:p>
    <w:p w14:paraId="240C673C" w14:textId="77777777" w:rsidR="006D6399" w:rsidRPr="00C04B2D" w:rsidRDefault="006D6399" w:rsidP="006D6399">
      <w:pPr>
        <w:pStyle w:val="Default"/>
        <w:rPr>
          <w:rFonts w:ascii="Times New Roman" w:eastAsia="Times New Roman" w:hAnsi="Times New Roman" w:cs="Times New Roman"/>
          <w:noProof/>
        </w:rPr>
      </w:pPr>
    </w:p>
    <w:p w14:paraId="0AE11FF3" w14:textId="77777777" w:rsidR="006D6399" w:rsidRDefault="006D6399" w:rsidP="006D6399">
      <w:pPr>
        <w:pStyle w:val="Default"/>
        <w:jc w:val="both"/>
        <w:rPr>
          <w:rFonts w:ascii="Times New Roman" w:eastAsia="Times New Roman" w:hAnsi="Times New Roman" w:cs="Times New Roman"/>
          <w:noProof/>
        </w:rPr>
      </w:pPr>
      <w:r w:rsidRPr="00F302D2">
        <w:rPr>
          <w:rFonts w:ascii="Times New Roman" w:eastAsia="Times New Roman" w:hAnsi="Times New Roman" w:cs="Times New Roman"/>
          <w:noProof/>
        </w:rPr>
        <w:t>Tuleb arvestada, et piirkonnapõhise majandamisvahendi, sealhulgas merekaitseala kehtestamine BBNJ kokkuleppe alusel on põhjalik ja mitmeetapiline protsess. Sellise meetme vastuvõtmine eeldab kokkuleppe osaliste laiapõhjalist toetust, kuna otsus tehakse üldjuhul konsensuse alusel või selle puudumisel kvalifitseeritud häälteenamusega. Seetõttu väljendavad piirkonnapõhised majandamisvahendid rahvusvahelise üldsuse ühist tahet tagada väljaspool riiklikku jurisdiktsiooni asuvate merealade kaitse ja kestlik kasutamine.</w:t>
      </w:r>
    </w:p>
    <w:p w14:paraId="799354C3" w14:textId="77777777" w:rsidR="006D6399" w:rsidRPr="00F302D2" w:rsidRDefault="006D6399" w:rsidP="006D6399">
      <w:pPr>
        <w:pStyle w:val="Default"/>
        <w:jc w:val="both"/>
        <w:rPr>
          <w:rFonts w:ascii="Times New Roman" w:eastAsia="Times New Roman" w:hAnsi="Times New Roman" w:cs="Times New Roman"/>
          <w:noProof/>
        </w:rPr>
      </w:pPr>
    </w:p>
    <w:p w14:paraId="2427B27B" w14:textId="77777777" w:rsidR="006D6399" w:rsidRDefault="006D6399" w:rsidP="006D6399">
      <w:pPr>
        <w:pStyle w:val="Default"/>
        <w:jc w:val="both"/>
        <w:rPr>
          <w:rFonts w:ascii="Times New Roman" w:eastAsia="Times New Roman" w:hAnsi="Times New Roman" w:cs="Times New Roman"/>
          <w:noProof/>
        </w:rPr>
      </w:pPr>
      <w:r w:rsidRPr="00F302D2">
        <w:rPr>
          <w:rFonts w:ascii="Times New Roman" w:eastAsia="Times New Roman" w:hAnsi="Times New Roman" w:cs="Times New Roman"/>
          <w:noProof/>
        </w:rPr>
        <w:t xml:space="preserve">Arvestades, et avameri ja selle elurikkus kujutavad endast ÜRO mereõiguse konventsiooni kohaselt inimkonna ühist hüve, on oluline tagada nendel aladel kehtestatud kaitse- ja majandamismeetmete tegelik järgimine. Õigusvastane tegevus võib kahjustada merekeskkonda ning vähendada rahvusvaheliselt kokku lepitud kaitsemeetmete tõhusust. Seetõttu on põhjendatud </w:t>
      </w:r>
      <w:r>
        <w:rPr>
          <w:rFonts w:ascii="Times New Roman" w:eastAsia="Times New Roman" w:hAnsi="Times New Roman" w:cs="Times New Roman"/>
          <w:noProof/>
        </w:rPr>
        <w:t>käsitleda LKSis</w:t>
      </w:r>
      <w:r w:rsidRPr="00F302D2">
        <w:rPr>
          <w:rFonts w:ascii="Times New Roman" w:eastAsia="Times New Roman" w:hAnsi="Times New Roman" w:cs="Times New Roman"/>
          <w:noProof/>
        </w:rPr>
        <w:t xml:space="preserve"> piirkonnapõhise majandamisvahendi tingimuste rikkumi</w:t>
      </w:r>
      <w:r>
        <w:rPr>
          <w:rFonts w:ascii="Times New Roman" w:eastAsia="Times New Roman" w:hAnsi="Times New Roman" w:cs="Times New Roman"/>
          <w:noProof/>
        </w:rPr>
        <w:t>st</w:t>
      </w:r>
      <w:r w:rsidRPr="00F302D2">
        <w:rPr>
          <w:rFonts w:ascii="Times New Roman" w:eastAsia="Times New Roman" w:hAnsi="Times New Roman" w:cs="Times New Roman"/>
          <w:noProof/>
        </w:rPr>
        <w:t xml:space="preserve"> </w:t>
      </w:r>
      <w:r>
        <w:rPr>
          <w:rFonts w:ascii="Times New Roman" w:eastAsia="Times New Roman" w:hAnsi="Times New Roman" w:cs="Times New Roman"/>
          <w:noProof/>
        </w:rPr>
        <w:t>väärteona ja näha ette mõjus rahatrahv</w:t>
      </w:r>
      <w:r w:rsidRPr="00F302D2">
        <w:rPr>
          <w:rFonts w:ascii="Times New Roman" w:eastAsia="Times New Roman" w:hAnsi="Times New Roman" w:cs="Times New Roman"/>
          <w:noProof/>
        </w:rPr>
        <w:t>. Sanktsiooni eesmärk on nii rikkumiste ennetamine kui ka riigile tõhusa järelevalve- ja sekkumisvõimaluse tagamine olukorras, kus kehtestatud nõudeid ei järgita.</w:t>
      </w:r>
      <w:r>
        <w:rPr>
          <w:rFonts w:ascii="Times New Roman" w:eastAsia="Times New Roman" w:hAnsi="Times New Roman" w:cs="Times New Roman"/>
          <w:noProof/>
        </w:rPr>
        <w:t xml:space="preserve"> </w:t>
      </w:r>
      <w:r w:rsidRPr="00C04B2D">
        <w:rPr>
          <w:rFonts w:ascii="Times New Roman" w:eastAsia="Times New Roman" w:hAnsi="Times New Roman" w:cs="Times New Roman"/>
          <w:noProof/>
        </w:rPr>
        <w:t>Kui keskkonnakahju on tekitatud, kohaldatakse keskkonnavastutuse seadust, mis reguleerib keskkonnale tekitatava kahju vältimist ja heastamist, lähtudes põhimõttest, et saastaja maksab.</w:t>
      </w:r>
    </w:p>
    <w:p w14:paraId="2D81554F" w14:textId="77777777" w:rsidR="00487804" w:rsidRDefault="00487804" w:rsidP="2DAEEFE0">
      <w:pPr>
        <w:jc w:val="both"/>
        <w:rPr>
          <w:rFonts w:eastAsia="Times New Roman"/>
          <w:b/>
          <w:bCs/>
        </w:rPr>
      </w:pPr>
    </w:p>
    <w:p w14:paraId="44C7F457" w14:textId="68B5FAC1" w:rsidR="00FD4017" w:rsidRDefault="00873BDE" w:rsidP="2DAEEFE0">
      <w:pPr>
        <w:jc w:val="both"/>
        <w:rPr>
          <w:rFonts w:eastAsia="Times New Roman"/>
        </w:rPr>
      </w:pPr>
      <w:r w:rsidRPr="2DAEEFE0">
        <w:rPr>
          <w:rFonts w:eastAsia="Times New Roman"/>
          <w:b/>
          <w:bCs/>
        </w:rPr>
        <w:t xml:space="preserve">Punktiga </w:t>
      </w:r>
      <w:r w:rsidR="00487804">
        <w:rPr>
          <w:rFonts w:eastAsia="Times New Roman"/>
          <w:b/>
          <w:bCs/>
        </w:rPr>
        <w:t>8</w:t>
      </w:r>
      <w:r w:rsidR="00487804" w:rsidRPr="2DAEEFE0">
        <w:rPr>
          <w:rFonts w:eastAsia="Times New Roman"/>
          <w:b/>
          <w:bCs/>
        </w:rPr>
        <w:t xml:space="preserve"> </w:t>
      </w:r>
      <w:r w:rsidRPr="2DAEEFE0">
        <w:rPr>
          <w:rFonts w:eastAsia="Times New Roman"/>
        </w:rPr>
        <w:t>täiendatakse seadust</w:t>
      </w:r>
      <w:r w:rsidR="007513EB" w:rsidRPr="2DAEEFE0">
        <w:rPr>
          <w:rFonts w:eastAsia="Times New Roman"/>
        </w:rPr>
        <w:t xml:space="preserve"> </w:t>
      </w:r>
      <w:r w:rsidR="002D3EC4" w:rsidRPr="2DAEEFE0">
        <w:rPr>
          <w:rFonts w:eastAsia="Times New Roman"/>
        </w:rPr>
        <w:t>peatükiga 9</w:t>
      </w:r>
      <w:r w:rsidR="00310AFB" w:rsidRPr="2DAEEFE0">
        <w:rPr>
          <w:rFonts w:eastAsia="Times New Roman"/>
          <w:vertAlign w:val="superscript"/>
        </w:rPr>
        <w:t>2</w:t>
      </w:r>
      <w:r w:rsidR="00A86893" w:rsidRPr="2DAEEFE0">
        <w:rPr>
          <w:rFonts w:eastAsia="Times New Roman"/>
        </w:rPr>
        <w:t>, m</w:t>
      </w:r>
      <w:r w:rsidR="002D3EC4" w:rsidRPr="2DAEEFE0">
        <w:rPr>
          <w:rFonts w:eastAsia="Times New Roman"/>
        </w:rPr>
        <w:t xml:space="preserve">is reguleerib </w:t>
      </w:r>
      <w:r w:rsidR="00310AFB" w:rsidRPr="2DAEEFE0">
        <w:rPr>
          <w:rFonts w:eastAsia="Times New Roman"/>
        </w:rPr>
        <w:t>BBNJ kokkuleppe</w:t>
      </w:r>
      <w:r w:rsidR="002D3EC4" w:rsidRPr="2DAEEFE0">
        <w:rPr>
          <w:rFonts w:eastAsia="Times New Roman"/>
        </w:rPr>
        <w:t xml:space="preserve"> rakendamist.</w:t>
      </w:r>
      <w:r w:rsidR="005E4A52" w:rsidRPr="2DAEEFE0">
        <w:rPr>
          <w:rFonts w:eastAsia="Times New Roman"/>
        </w:rPr>
        <w:t xml:space="preserve"> Peatükk </w:t>
      </w:r>
      <w:r w:rsidR="00234172" w:rsidRPr="2DAEEFE0">
        <w:rPr>
          <w:rFonts w:eastAsia="Times New Roman"/>
        </w:rPr>
        <w:t>9</w:t>
      </w:r>
      <w:r w:rsidR="00234172" w:rsidRPr="2DAEEFE0">
        <w:rPr>
          <w:rFonts w:eastAsia="Times New Roman"/>
          <w:vertAlign w:val="superscript"/>
        </w:rPr>
        <w:t>2</w:t>
      </w:r>
      <w:r w:rsidR="00234172" w:rsidRPr="2DAEEFE0">
        <w:rPr>
          <w:rFonts w:eastAsia="Times New Roman"/>
        </w:rPr>
        <w:t xml:space="preserve"> </w:t>
      </w:r>
      <w:r w:rsidR="005E4A52" w:rsidRPr="2DAEEFE0">
        <w:rPr>
          <w:rFonts w:eastAsia="Times New Roman"/>
        </w:rPr>
        <w:t>koosneb</w:t>
      </w:r>
      <w:r w:rsidR="006B7C7E" w:rsidRPr="2DAEEFE0">
        <w:rPr>
          <w:rFonts w:eastAsia="Times New Roman"/>
        </w:rPr>
        <w:t xml:space="preserve"> </w:t>
      </w:r>
      <w:r w:rsidR="37F83F88" w:rsidRPr="2DAEEFE0">
        <w:rPr>
          <w:rFonts w:eastAsia="Times New Roman"/>
        </w:rPr>
        <w:t>kümn</w:t>
      </w:r>
      <w:r w:rsidR="0029523D" w:rsidRPr="2DAEEFE0">
        <w:rPr>
          <w:rFonts w:eastAsia="Times New Roman"/>
        </w:rPr>
        <w:t>est</w:t>
      </w:r>
      <w:r w:rsidR="005E4A52" w:rsidRPr="2DAEEFE0">
        <w:rPr>
          <w:rFonts w:eastAsia="Times New Roman"/>
        </w:rPr>
        <w:t xml:space="preserve"> paragrahvist</w:t>
      </w:r>
      <w:r w:rsidR="007513EB" w:rsidRPr="2DAEEFE0">
        <w:rPr>
          <w:rFonts w:eastAsia="Times New Roman"/>
        </w:rPr>
        <w:t xml:space="preserve"> (§ 68</w:t>
      </w:r>
      <w:r w:rsidR="007513EB" w:rsidRPr="2DAEEFE0">
        <w:rPr>
          <w:rFonts w:eastAsia="Times New Roman"/>
          <w:vertAlign w:val="superscript"/>
        </w:rPr>
        <w:t>4</w:t>
      </w:r>
      <w:r w:rsidR="007513EB" w:rsidRPr="2DAEEFE0">
        <w:rPr>
          <w:rFonts w:eastAsia="Times New Roman"/>
        </w:rPr>
        <w:t>—68</w:t>
      </w:r>
      <w:r w:rsidR="007513EB" w:rsidRPr="2DAEEFE0">
        <w:rPr>
          <w:rFonts w:eastAsia="Times New Roman"/>
          <w:vertAlign w:val="superscript"/>
        </w:rPr>
        <w:t>1</w:t>
      </w:r>
      <w:r w:rsidR="6C9DFE63" w:rsidRPr="2DAEEFE0">
        <w:rPr>
          <w:rFonts w:eastAsia="Times New Roman"/>
          <w:vertAlign w:val="superscript"/>
        </w:rPr>
        <w:t>3</w:t>
      </w:r>
      <w:r w:rsidR="007513EB" w:rsidRPr="2DAEEFE0">
        <w:rPr>
          <w:rFonts w:eastAsia="Times New Roman"/>
        </w:rPr>
        <w:t>)</w:t>
      </w:r>
      <w:r w:rsidR="005E4A52" w:rsidRPr="2DAEEFE0">
        <w:rPr>
          <w:rFonts w:eastAsia="Times New Roman"/>
        </w:rPr>
        <w:t xml:space="preserve">. </w:t>
      </w:r>
    </w:p>
    <w:p w14:paraId="2054CA58" w14:textId="77777777" w:rsidR="005E4A52" w:rsidRDefault="005E4A52" w:rsidP="2DAEEFE0">
      <w:pPr>
        <w:jc w:val="both"/>
        <w:rPr>
          <w:rFonts w:eastAsia="Times New Roman"/>
        </w:rPr>
      </w:pPr>
    </w:p>
    <w:p w14:paraId="6913A24C" w14:textId="3DFEA74F" w:rsidR="005E4A52" w:rsidRPr="005E4A52" w:rsidRDefault="00FD4017" w:rsidP="2DAEEFE0">
      <w:pPr>
        <w:jc w:val="both"/>
        <w:rPr>
          <w:rFonts w:eastAsia="Times New Roman"/>
        </w:rPr>
      </w:pPr>
      <w:r w:rsidRPr="2DAEEFE0">
        <w:rPr>
          <w:rFonts w:eastAsia="Times New Roman"/>
          <w:b/>
          <w:bCs/>
        </w:rPr>
        <w:t>Paragrahv 68</w:t>
      </w:r>
      <w:r w:rsidRPr="2DAEEFE0">
        <w:rPr>
          <w:rFonts w:eastAsia="Times New Roman"/>
          <w:b/>
          <w:bCs/>
          <w:vertAlign w:val="superscript"/>
        </w:rPr>
        <w:t>4</w:t>
      </w:r>
      <w:r w:rsidRPr="2DAEEFE0">
        <w:rPr>
          <w:rFonts w:eastAsia="Times New Roman"/>
          <w:b/>
          <w:bCs/>
        </w:rPr>
        <w:t xml:space="preserve"> </w:t>
      </w:r>
      <w:r w:rsidR="005E4A52" w:rsidRPr="2DAEEFE0">
        <w:rPr>
          <w:rFonts w:eastAsia="Times New Roman"/>
        </w:rPr>
        <w:t xml:space="preserve">käsitleb BBNJ kokkuleppe </w:t>
      </w:r>
      <w:r w:rsidR="0057323C" w:rsidRPr="2DAEEFE0">
        <w:rPr>
          <w:rFonts w:eastAsia="Times New Roman"/>
        </w:rPr>
        <w:t xml:space="preserve">üldist </w:t>
      </w:r>
      <w:r w:rsidR="005E4A52" w:rsidRPr="2DAEEFE0">
        <w:rPr>
          <w:rFonts w:eastAsia="Times New Roman"/>
        </w:rPr>
        <w:t>rakend</w:t>
      </w:r>
      <w:r w:rsidR="0057323C" w:rsidRPr="2DAEEFE0">
        <w:rPr>
          <w:rFonts w:eastAsia="Times New Roman"/>
        </w:rPr>
        <w:t>u</w:t>
      </w:r>
      <w:r w:rsidR="005E4A52" w:rsidRPr="2DAEEFE0">
        <w:rPr>
          <w:rFonts w:eastAsia="Times New Roman"/>
        </w:rPr>
        <w:t xml:space="preserve">mist. </w:t>
      </w:r>
    </w:p>
    <w:p w14:paraId="6A4339D5" w14:textId="77777777" w:rsidR="005E4A52" w:rsidRDefault="005E4A52" w:rsidP="2DAEEFE0">
      <w:pPr>
        <w:jc w:val="both"/>
        <w:rPr>
          <w:rFonts w:eastAsia="Times New Roman"/>
          <w:b/>
          <w:bCs/>
        </w:rPr>
      </w:pPr>
    </w:p>
    <w:p w14:paraId="04685081" w14:textId="3CA6C537" w:rsidR="00FD4017" w:rsidRDefault="005E4A52" w:rsidP="2DAEEFE0">
      <w:pPr>
        <w:jc w:val="both"/>
        <w:rPr>
          <w:rFonts w:eastAsia="Times New Roman"/>
        </w:rPr>
      </w:pPr>
      <w:r w:rsidRPr="2DAEEFE0">
        <w:rPr>
          <w:rFonts w:eastAsia="Times New Roman"/>
          <w:b/>
          <w:bCs/>
        </w:rPr>
        <w:t>Lõikes 1</w:t>
      </w:r>
      <w:r w:rsidR="00FD4017" w:rsidRPr="2DAEEFE0">
        <w:rPr>
          <w:rFonts w:eastAsia="Times New Roman"/>
        </w:rPr>
        <w:t xml:space="preserve"> sätestatakse, et väljaspool riiklikku jurisdiktsiooni olevate merealade geneetiliste ressursside, selliste ressursside digitaalsete järjestusandmete ja piirkonnapõhiste majandamisvahenditega seotud tegevuste elluviimisel tuleb juhinduda </w:t>
      </w:r>
      <w:r w:rsidR="006B7C7E" w:rsidRPr="2DAEEFE0">
        <w:rPr>
          <w:rFonts w:eastAsia="Times New Roman"/>
        </w:rPr>
        <w:t xml:space="preserve">looduskaitseseaduses ja </w:t>
      </w:r>
      <w:r w:rsidR="00FD4017" w:rsidRPr="2DAEEFE0">
        <w:rPr>
          <w:rFonts w:eastAsia="Times New Roman"/>
        </w:rPr>
        <w:t>BBNJ kokkuleppe</w:t>
      </w:r>
      <w:r w:rsidR="006B7C7E" w:rsidRPr="2DAEEFE0">
        <w:rPr>
          <w:rFonts w:eastAsia="Times New Roman"/>
        </w:rPr>
        <w:t>s sätestatud</w:t>
      </w:r>
      <w:r w:rsidR="00FD4017" w:rsidRPr="2DAEEFE0">
        <w:rPr>
          <w:rFonts w:eastAsia="Times New Roman"/>
        </w:rPr>
        <w:t xml:space="preserve"> tingimustest.</w:t>
      </w:r>
    </w:p>
    <w:p w14:paraId="6DC194F1" w14:textId="49EDBF8D" w:rsidR="00FD4017" w:rsidRPr="00FD4017" w:rsidRDefault="00FD4017" w:rsidP="2DAEEFE0">
      <w:pPr>
        <w:jc w:val="both"/>
        <w:rPr>
          <w:rFonts w:eastAsia="Times New Roman"/>
        </w:rPr>
      </w:pPr>
    </w:p>
    <w:p w14:paraId="0A28410A" w14:textId="200BB6B3" w:rsidR="003A0499" w:rsidRDefault="005E4A52" w:rsidP="2DAEEFE0">
      <w:pPr>
        <w:jc w:val="both"/>
        <w:rPr>
          <w:rFonts w:eastAsia="Times New Roman"/>
        </w:rPr>
      </w:pPr>
      <w:r w:rsidRPr="2DAEEFE0">
        <w:rPr>
          <w:rFonts w:eastAsia="Times New Roman"/>
          <w:b/>
          <w:bCs/>
        </w:rPr>
        <w:t>L</w:t>
      </w:r>
      <w:r w:rsidR="00FD4017" w:rsidRPr="2DAEEFE0">
        <w:rPr>
          <w:rFonts w:eastAsia="Times New Roman"/>
          <w:b/>
          <w:bCs/>
        </w:rPr>
        <w:t>õikes 2</w:t>
      </w:r>
      <w:r w:rsidR="00FD4017" w:rsidRPr="2DAEEFE0">
        <w:rPr>
          <w:rFonts w:eastAsia="Times New Roman"/>
        </w:rPr>
        <w:t xml:space="preserve"> tuuakse välja </w:t>
      </w:r>
      <w:r w:rsidR="003A0499" w:rsidRPr="2DAEEFE0">
        <w:rPr>
          <w:rFonts w:eastAsia="Times New Roman"/>
        </w:rPr>
        <w:t xml:space="preserve">peatükis kasutatavad mõisted, mis tulenevad BBNJ kokkuleppe tekstist: </w:t>
      </w:r>
    </w:p>
    <w:p w14:paraId="4F626A60" w14:textId="55B57F7E" w:rsidR="003A0499" w:rsidRDefault="003A0499" w:rsidP="2DAEEFE0">
      <w:pPr>
        <w:jc w:val="both"/>
        <w:rPr>
          <w:rFonts w:eastAsia="Times New Roman"/>
        </w:rPr>
      </w:pPr>
      <w:r w:rsidRPr="2DAEEFE0">
        <w:rPr>
          <w:rFonts w:eastAsia="Times New Roman"/>
          <w:b/>
          <w:bCs/>
        </w:rPr>
        <w:t>Punktis 1</w:t>
      </w:r>
      <w:r w:rsidRPr="2DAEEFE0">
        <w:rPr>
          <w:rFonts w:eastAsia="Times New Roman"/>
        </w:rPr>
        <w:t xml:space="preserve"> defineeritakse mõiste „geneetilised ressursid“, mis erineb LKS peatüki 9</w:t>
      </w:r>
      <w:r w:rsidRPr="2DAEEFE0">
        <w:rPr>
          <w:rFonts w:eastAsia="Times New Roman"/>
          <w:vertAlign w:val="superscript"/>
        </w:rPr>
        <w:t>1</w:t>
      </w:r>
      <w:r w:rsidRPr="2DAEEFE0">
        <w:rPr>
          <w:rFonts w:eastAsia="Times New Roman"/>
        </w:rPr>
        <w:t xml:space="preserve"> kohaselt Nagoya protokolli rakendamisel kasutatavast mõistest ning kujutab endast BBNJ kokkuleppe artikli 1 punkti 8 kohaselt taimset, loomset, mikroobset või muu</w:t>
      </w:r>
      <w:r w:rsidR="00BC163C" w:rsidRPr="2DAEEFE0">
        <w:rPr>
          <w:rFonts w:eastAsia="Times New Roman"/>
        </w:rPr>
        <w:t>d</w:t>
      </w:r>
      <w:r w:rsidRPr="2DAEEFE0">
        <w:rPr>
          <w:rFonts w:eastAsia="Times New Roman"/>
        </w:rPr>
        <w:t xml:space="preserve"> merelist päritolu materjali, mis sisaldab funktsionaalseid pärilikkuse üksusi, millel on tegelik või potentsiaalne väärtus. </w:t>
      </w:r>
    </w:p>
    <w:p w14:paraId="6FCE0C4F" w14:textId="2F6789D2" w:rsidR="003A0499" w:rsidRDefault="003A0499" w:rsidP="2DAEEFE0">
      <w:pPr>
        <w:jc w:val="both"/>
        <w:rPr>
          <w:rFonts w:eastAsia="Times New Roman"/>
        </w:rPr>
      </w:pPr>
      <w:r w:rsidRPr="2DAEEFE0">
        <w:rPr>
          <w:rFonts w:eastAsia="Times New Roman"/>
          <w:b/>
          <w:bCs/>
        </w:rPr>
        <w:t>Punktis 2</w:t>
      </w:r>
      <w:r w:rsidRPr="2DAEEFE0">
        <w:rPr>
          <w:rFonts w:eastAsia="Times New Roman"/>
        </w:rPr>
        <w:t xml:space="preserve"> sisalduv „geneetiliste ressursside kasutamine“ on BBNJ kokkuleppe artikli 1 punkti 14 järgi geneetiliste ressursside geneetilise ja/või biokeemilise koostise alane teadus- ja arendustegevus, sealhulgas artikli 1 punktis 3 määratletud biotehnoloogia rakendamise abil.</w:t>
      </w:r>
    </w:p>
    <w:p w14:paraId="4EBB36F2" w14:textId="37E0A3AD" w:rsidR="003A0499" w:rsidRDefault="003A0499" w:rsidP="2DAEEFE0">
      <w:pPr>
        <w:jc w:val="both"/>
        <w:rPr>
          <w:rFonts w:eastAsia="Times New Roman"/>
        </w:rPr>
      </w:pPr>
      <w:r w:rsidRPr="2DAEEFE0">
        <w:rPr>
          <w:rFonts w:eastAsia="Times New Roman"/>
          <w:b/>
          <w:bCs/>
        </w:rPr>
        <w:t>Punktis 3</w:t>
      </w:r>
      <w:r w:rsidRPr="2DAEEFE0">
        <w:rPr>
          <w:rFonts w:eastAsia="Times New Roman"/>
        </w:rPr>
        <w:t xml:space="preserve"> sisalduv „juurdepääsu ja tulu jaotamise komitee“ on BBNJ kokkuleppe artiklis 15 nimetatud komitee, mille ülesanne on muu hulgas koostada tulu jaotamise suunised ning tagada läbipaistvus ja nii rahalise kui ka mitterahalise tulu õiglane ja erapooletu jaotamine.</w:t>
      </w:r>
    </w:p>
    <w:p w14:paraId="50276F03" w14:textId="77777777" w:rsidR="003A0499" w:rsidRPr="003A0499" w:rsidRDefault="003A0499" w:rsidP="2DAEEFE0">
      <w:pPr>
        <w:jc w:val="both"/>
        <w:rPr>
          <w:rFonts w:eastAsia="Times New Roman"/>
        </w:rPr>
      </w:pPr>
      <w:r w:rsidRPr="2DAEEFE0">
        <w:rPr>
          <w:rFonts w:eastAsia="Times New Roman"/>
          <w:b/>
          <w:bCs/>
        </w:rPr>
        <w:t>Punktis 4</w:t>
      </w:r>
      <w:r w:rsidRPr="2DAEEFE0">
        <w:rPr>
          <w:rFonts w:eastAsia="Times New Roman"/>
        </w:rPr>
        <w:t xml:space="preserve"> sisalduv merekaitseala on BBNJ kokkuleppe artikli 1 punktis 9 nimetatud geograafiliselt määratletud mereala, mis on määratud ja mida majandatakse konkreetsete pikaajaliste elurikkuse kaitse eesmärkide saavutamiseks ning mida võib asjakohasel juhul kestlikult kasutada, tingimusel et see on kooskõlas kaitse-eesmärkidega.</w:t>
      </w:r>
    </w:p>
    <w:p w14:paraId="1A3D8C6B" w14:textId="36DB37F6" w:rsidR="003A0499" w:rsidRPr="003A0499" w:rsidRDefault="003A0499" w:rsidP="2DAEEFE0">
      <w:pPr>
        <w:jc w:val="both"/>
        <w:rPr>
          <w:rFonts w:eastAsia="Times New Roman"/>
        </w:rPr>
      </w:pPr>
      <w:r w:rsidRPr="2DAEEFE0">
        <w:rPr>
          <w:rFonts w:eastAsia="Times New Roman"/>
          <w:b/>
          <w:bCs/>
        </w:rPr>
        <w:t xml:space="preserve">Punktis </w:t>
      </w:r>
      <w:r w:rsidR="003D6BC8">
        <w:rPr>
          <w:rFonts w:eastAsia="Times New Roman"/>
          <w:b/>
          <w:bCs/>
        </w:rPr>
        <w:t>5</w:t>
      </w:r>
      <w:r w:rsidR="003D6BC8" w:rsidRPr="2DAEEFE0">
        <w:rPr>
          <w:rFonts w:eastAsia="Times New Roman"/>
        </w:rPr>
        <w:t xml:space="preserve"> </w:t>
      </w:r>
      <w:r w:rsidRPr="2DAEEFE0">
        <w:rPr>
          <w:rFonts w:eastAsia="Times New Roman"/>
        </w:rPr>
        <w:t xml:space="preserve">sisalduv </w:t>
      </w:r>
      <w:r w:rsidR="007513EB" w:rsidRPr="2DAEEFE0">
        <w:rPr>
          <w:rFonts w:eastAsia="Times New Roman"/>
        </w:rPr>
        <w:t xml:space="preserve">mõiste </w:t>
      </w:r>
      <w:r w:rsidRPr="2DAEEFE0">
        <w:rPr>
          <w:rFonts w:eastAsia="Times New Roman"/>
        </w:rPr>
        <w:t xml:space="preserve">„standardne BBNJ-partiitunnus“ on standardiseeritud seerianumber, mille punktis 8 nimetatud teabevõrgustik genereerib </w:t>
      </w:r>
      <w:r w:rsidR="007513EB" w:rsidRPr="2DAEEFE0">
        <w:rPr>
          <w:rFonts w:eastAsia="Times New Roman"/>
        </w:rPr>
        <w:t xml:space="preserve">automaatselt </w:t>
      </w:r>
      <w:r w:rsidRPr="2DAEEFE0">
        <w:rPr>
          <w:rFonts w:eastAsia="Times New Roman"/>
        </w:rPr>
        <w:t xml:space="preserve">vastuseks mere geneetiliste ressursside kogumise teatele. </w:t>
      </w:r>
    </w:p>
    <w:p w14:paraId="4D455E2D" w14:textId="50B6C509" w:rsidR="00F8742C" w:rsidRDefault="003A0499" w:rsidP="2DAEEFE0">
      <w:pPr>
        <w:jc w:val="both"/>
        <w:rPr>
          <w:rFonts w:eastAsia="Times New Roman"/>
        </w:rPr>
      </w:pPr>
      <w:r w:rsidRPr="2DAEEFE0">
        <w:rPr>
          <w:rFonts w:eastAsia="Times New Roman"/>
          <w:b/>
          <w:bCs/>
        </w:rPr>
        <w:t xml:space="preserve">Punktis </w:t>
      </w:r>
      <w:r w:rsidR="003D6BC8">
        <w:rPr>
          <w:rFonts w:eastAsia="Times New Roman"/>
          <w:b/>
          <w:bCs/>
        </w:rPr>
        <w:t>6</w:t>
      </w:r>
      <w:r w:rsidR="003D6BC8" w:rsidRPr="2DAEEFE0">
        <w:rPr>
          <w:rFonts w:eastAsia="Times New Roman"/>
        </w:rPr>
        <w:t xml:space="preserve"> </w:t>
      </w:r>
      <w:r w:rsidRPr="2DAEEFE0">
        <w:rPr>
          <w:rFonts w:eastAsia="Times New Roman"/>
        </w:rPr>
        <w:t xml:space="preserve">sisalduv </w:t>
      </w:r>
      <w:r w:rsidR="007513EB" w:rsidRPr="2DAEEFE0">
        <w:rPr>
          <w:rFonts w:eastAsia="Times New Roman"/>
        </w:rPr>
        <w:t xml:space="preserve">mõiste </w:t>
      </w:r>
      <w:r w:rsidRPr="2DAEEFE0">
        <w:rPr>
          <w:rFonts w:eastAsia="Times New Roman"/>
        </w:rPr>
        <w:t>„teabevõrgustik“ on BBNJ kokkuleppe artiklis 51 nimetatud teabevõrgustik</w:t>
      </w:r>
      <w:r w:rsidR="00560D26" w:rsidRPr="2DAEEFE0">
        <w:rPr>
          <w:rFonts w:eastAsia="Times New Roman"/>
        </w:rPr>
        <w:t xml:space="preserve">, mis koosneb peamiselt avatud juurdepääsuga platvormist. Osaliste konverents </w:t>
      </w:r>
      <w:r w:rsidR="00560D26" w:rsidRPr="2DAEEFE0">
        <w:rPr>
          <w:rFonts w:eastAsia="Times New Roman"/>
        </w:rPr>
        <w:lastRenderedPageBreak/>
        <w:t xml:space="preserve">määrab kindlaks teabevõrgustiku toimise erikorra. </w:t>
      </w:r>
    </w:p>
    <w:p w14:paraId="7ABF13A9" w14:textId="77777777" w:rsidR="00F8742C" w:rsidRDefault="00F8742C" w:rsidP="2DAEEFE0">
      <w:pPr>
        <w:jc w:val="both"/>
        <w:rPr>
          <w:rFonts w:eastAsia="Times New Roman"/>
        </w:rPr>
      </w:pPr>
    </w:p>
    <w:p w14:paraId="4640AD2D" w14:textId="6ED4F4C5" w:rsidR="003A0499" w:rsidRDefault="00560D26" w:rsidP="2DAEEFE0">
      <w:pPr>
        <w:jc w:val="both"/>
        <w:rPr>
          <w:rFonts w:eastAsia="Times New Roman"/>
        </w:rPr>
      </w:pPr>
      <w:r w:rsidRPr="2DAEEFE0">
        <w:rPr>
          <w:rFonts w:eastAsia="Times New Roman"/>
        </w:rPr>
        <w:t>Teabevõrgustik toimib keskse platvormina, mille kaudu osalistel on võimalik pääseda ligi BBNJ kokkuleppe sätete kohaselt toimuva tegevusega seotud teabele ning esitada ja levitada BBNJ kokkuleppe täitmiseks vajalikku teavet; hõlbustab suutlikkuse suurendamise vajaduste ühitamist saadaval oleva toetusega ja meretehnoloogia siirde pakkujatega ning lihtsustab juurdepääsu seonduvale oskusteabele ja eksperditeadmistele;</w:t>
      </w:r>
      <w:r w:rsidR="007513EB" w:rsidRPr="2DAEEFE0">
        <w:rPr>
          <w:rFonts w:eastAsia="Times New Roman"/>
        </w:rPr>
        <w:t xml:space="preserve"> </w:t>
      </w:r>
      <w:r w:rsidRPr="2DAEEFE0">
        <w:rPr>
          <w:rFonts w:eastAsia="Times New Roman"/>
        </w:rPr>
        <w:t xml:space="preserve">esitab linke asjakohaste ülemaailmsete, piirkondlike, riiklike ja valdkondlike teabevõrgustike ning muude geenipankade, hoidlate ja andmebaaside veebisaitidele; edendab suuremat läbipaistvust, sealhulgas hõlbustades keskkonna lähteolukorra andmete ja riigi jurisdiktsiooni alt välja jäävate merealade elurikkuse kaitset ja kestlikku kasutamist käsitleva teabe jagamist osaliste ja muude asjaomaste sidusrühmade vahel; hõlbustab rahvusvahelist koostööd ja ühistegevust, sealhulgas teadus- ja tehnikaalast koostööd ja ühistegevust jmt. </w:t>
      </w:r>
    </w:p>
    <w:p w14:paraId="40052577" w14:textId="77777777" w:rsidR="00F8742C" w:rsidRDefault="00F8742C" w:rsidP="2DAEEFE0">
      <w:pPr>
        <w:jc w:val="both"/>
        <w:rPr>
          <w:rFonts w:eastAsia="Times New Roman"/>
        </w:rPr>
      </w:pPr>
    </w:p>
    <w:p w14:paraId="61D47261" w14:textId="0D326FCD" w:rsidR="00557D30" w:rsidRDefault="00AE29FA" w:rsidP="00557D30">
      <w:pPr>
        <w:jc w:val="both"/>
        <w:rPr>
          <w:rFonts w:eastAsia="Times New Roman"/>
        </w:rPr>
      </w:pPr>
      <w:r>
        <w:rPr>
          <w:rFonts w:eastAsia="Times New Roman"/>
        </w:rPr>
        <w:t xml:space="preserve">Teabevõrgustiku lõplik toimemehhanism ja parameetrid ei ole </w:t>
      </w:r>
      <w:r w:rsidR="005B50A6">
        <w:rPr>
          <w:rFonts w:eastAsia="Times New Roman"/>
        </w:rPr>
        <w:t xml:space="preserve">käesoleva eelnõu koostamise hetkel </w:t>
      </w:r>
      <w:r w:rsidR="00F97BD1">
        <w:rPr>
          <w:rFonts w:eastAsia="Times New Roman"/>
        </w:rPr>
        <w:t xml:space="preserve">paigas ning eelduslikult kinnitatakse </w:t>
      </w:r>
      <w:r w:rsidR="005B50A6">
        <w:rPr>
          <w:rFonts w:eastAsia="Times New Roman"/>
        </w:rPr>
        <w:t>need</w:t>
      </w:r>
      <w:r w:rsidR="00F97BD1">
        <w:rPr>
          <w:rFonts w:eastAsia="Times New Roman"/>
        </w:rPr>
        <w:t xml:space="preserve"> 2027. aasta jaanuaris toimuval esimesel osaliste konverentsil. </w:t>
      </w:r>
      <w:r w:rsidR="00294B9C">
        <w:rPr>
          <w:rFonts w:eastAsia="Times New Roman"/>
        </w:rPr>
        <w:t xml:space="preserve">BBNJ </w:t>
      </w:r>
      <w:r w:rsidR="002830CB">
        <w:rPr>
          <w:rFonts w:eastAsia="Times New Roman"/>
        </w:rPr>
        <w:t xml:space="preserve">ettevalmistava komisjoni </w:t>
      </w:r>
      <w:r w:rsidR="00AF4A77">
        <w:rPr>
          <w:rFonts w:eastAsia="Times New Roman"/>
        </w:rPr>
        <w:t>31. märtsi 2026 töödokumendis</w:t>
      </w:r>
      <w:r w:rsidR="003A7A07">
        <w:rPr>
          <w:rStyle w:val="Allmrkuseviide"/>
          <w:rFonts w:eastAsia="Times New Roman"/>
        </w:rPr>
        <w:footnoteReference w:id="3"/>
      </w:r>
      <w:r w:rsidR="00AF4A77">
        <w:rPr>
          <w:rFonts w:eastAsia="Times New Roman"/>
        </w:rPr>
        <w:t xml:space="preserve"> on </w:t>
      </w:r>
      <w:r w:rsidR="005B50A6">
        <w:rPr>
          <w:rFonts w:eastAsia="Times New Roman"/>
        </w:rPr>
        <w:t xml:space="preserve">aga </w:t>
      </w:r>
      <w:r w:rsidR="00AF4A77">
        <w:rPr>
          <w:rFonts w:eastAsia="Times New Roman"/>
        </w:rPr>
        <w:t>toodud mõningad lähtekohad</w:t>
      </w:r>
      <w:r w:rsidR="00F97BD1">
        <w:rPr>
          <w:rFonts w:eastAsia="Times New Roman"/>
        </w:rPr>
        <w:t>, mi</w:t>
      </w:r>
      <w:r w:rsidR="0080068C">
        <w:rPr>
          <w:rFonts w:eastAsia="Times New Roman"/>
        </w:rPr>
        <w:t xml:space="preserve">llega </w:t>
      </w:r>
      <w:r w:rsidR="005B50A6">
        <w:rPr>
          <w:rFonts w:eastAsia="Times New Roman"/>
        </w:rPr>
        <w:t>nende loomisel</w:t>
      </w:r>
      <w:r w:rsidR="0080068C">
        <w:rPr>
          <w:rFonts w:eastAsia="Times New Roman"/>
        </w:rPr>
        <w:t xml:space="preserve"> arvesta</w:t>
      </w:r>
      <w:r w:rsidR="005865D0">
        <w:rPr>
          <w:rFonts w:eastAsia="Times New Roman"/>
        </w:rPr>
        <w:t>ta</w:t>
      </w:r>
      <w:r w:rsidR="005B50A6">
        <w:rPr>
          <w:rFonts w:eastAsia="Times New Roman"/>
        </w:rPr>
        <w:t>kse</w:t>
      </w:r>
      <w:r w:rsidR="0080068C">
        <w:rPr>
          <w:rFonts w:eastAsia="Times New Roman"/>
        </w:rPr>
        <w:t>, nt:</w:t>
      </w:r>
    </w:p>
    <w:p w14:paraId="0FB6C665" w14:textId="7062A1D2" w:rsidR="00557D30" w:rsidRPr="002A6635" w:rsidRDefault="00557D30" w:rsidP="002A6635">
      <w:pPr>
        <w:pStyle w:val="Loendilik"/>
        <w:numPr>
          <w:ilvl w:val="0"/>
          <w:numId w:val="17"/>
        </w:numPr>
        <w:jc w:val="both"/>
        <w:rPr>
          <w:rFonts w:eastAsia="Times New Roman"/>
        </w:rPr>
      </w:pPr>
      <w:r w:rsidRPr="002A6635">
        <w:rPr>
          <w:rFonts w:ascii="Times New Roman" w:eastAsia="Times New Roman" w:hAnsi="Times New Roman"/>
          <w:sz w:val="24"/>
          <w:szCs w:val="24"/>
        </w:rPr>
        <w:t>Teabevõrgustik peaks olema ühildatav teiste andmebaasidega</w:t>
      </w:r>
      <w:r w:rsidR="003E5228" w:rsidRPr="002A6635">
        <w:rPr>
          <w:rFonts w:ascii="Times New Roman" w:eastAsia="Times New Roman" w:hAnsi="Times New Roman"/>
          <w:sz w:val="24"/>
          <w:szCs w:val="24"/>
        </w:rPr>
        <w:t>;</w:t>
      </w:r>
    </w:p>
    <w:p w14:paraId="3C9D8F40" w14:textId="07783202" w:rsidR="00292AAC" w:rsidRPr="002A6635" w:rsidRDefault="002F2AF4" w:rsidP="002A6635">
      <w:pPr>
        <w:pStyle w:val="Loendilik"/>
        <w:numPr>
          <w:ilvl w:val="0"/>
          <w:numId w:val="17"/>
        </w:numPr>
        <w:jc w:val="both"/>
        <w:rPr>
          <w:rFonts w:eastAsia="Times New Roman"/>
        </w:rPr>
      </w:pPr>
      <w:r w:rsidRPr="002A6635">
        <w:rPr>
          <w:rFonts w:ascii="Times New Roman" w:eastAsia="Times New Roman" w:hAnsi="Times New Roman"/>
          <w:sz w:val="24"/>
          <w:szCs w:val="24"/>
        </w:rPr>
        <w:t>Andmed peavad olema klassifitseeritavad avalik</w:t>
      </w:r>
      <w:r w:rsidR="00553A36" w:rsidRPr="002A6635">
        <w:rPr>
          <w:rFonts w:ascii="Times New Roman" w:eastAsia="Times New Roman" w:hAnsi="Times New Roman"/>
          <w:sz w:val="24"/>
          <w:szCs w:val="24"/>
        </w:rPr>
        <w:t>u</w:t>
      </w:r>
      <w:r w:rsidRPr="002A6635">
        <w:rPr>
          <w:rFonts w:ascii="Times New Roman" w:eastAsia="Times New Roman" w:hAnsi="Times New Roman"/>
          <w:sz w:val="24"/>
          <w:szCs w:val="24"/>
        </w:rPr>
        <w:t xml:space="preserve">, piiratud, organisatsioonisisese või </w:t>
      </w:r>
      <w:r w:rsidR="00553A36" w:rsidRPr="002A6635">
        <w:rPr>
          <w:rFonts w:ascii="Times New Roman" w:eastAsia="Times New Roman" w:hAnsi="Times New Roman"/>
          <w:sz w:val="24"/>
          <w:szCs w:val="24"/>
        </w:rPr>
        <w:t>konfidentsiaalse tasemega</w:t>
      </w:r>
      <w:r w:rsidR="00292AAC" w:rsidRPr="002A6635">
        <w:rPr>
          <w:rFonts w:ascii="Times New Roman" w:eastAsia="Times New Roman" w:hAnsi="Times New Roman"/>
          <w:sz w:val="24"/>
          <w:szCs w:val="24"/>
        </w:rPr>
        <w:t xml:space="preserve">, </w:t>
      </w:r>
      <w:r w:rsidR="009C7D3B">
        <w:rPr>
          <w:rFonts w:ascii="Times New Roman" w:eastAsia="Times New Roman" w:hAnsi="Times New Roman"/>
          <w:sz w:val="24"/>
          <w:szCs w:val="24"/>
        </w:rPr>
        <w:t xml:space="preserve">võimalusega </w:t>
      </w:r>
      <w:r w:rsidR="00292AAC" w:rsidRPr="002A6635">
        <w:rPr>
          <w:rFonts w:ascii="Times New Roman" w:eastAsia="Times New Roman" w:hAnsi="Times New Roman"/>
          <w:sz w:val="24"/>
          <w:szCs w:val="24"/>
        </w:rPr>
        <w:t>lisad</w:t>
      </w:r>
      <w:r w:rsidR="009C7D3B">
        <w:rPr>
          <w:rFonts w:ascii="Times New Roman" w:eastAsia="Times New Roman" w:hAnsi="Times New Roman"/>
          <w:sz w:val="24"/>
          <w:szCs w:val="24"/>
        </w:rPr>
        <w:t>a</w:t>
      </w:r>
      <w:r w:rsidR="00292AAC" w:rsidRPr="002A6635">
        <w:rPr>
          <w:rFonts w:ascii="Times New Roman" w:eastAsia="Times New Roman" w:hAnsi="Times New Roman"/>
          <w:sz w:val="24"/>
          <w:szCs w:val="24"/>
        </w:rPr>
        <w:t xml:space="preserve"> vastav põhjendus ja õiguslik alus;</w:t>
      </w:r>
    </w:p>
    <w:p w14:paraId="74994A02" w14:textId="50A57B79" w:rsidR="000602E0" w:rsidRPr="002A6635" w:rsidRDefault="000602E0" w:rsidP="002A6635">
      <w:pPr>
        <w:pStyle w:val="Loendilik"/>
        <w:numPr>
          <w:ilvl w:val="0"/>
          <w:numId w:val="17"/>
        </w:numPr>
        <w:jc w:val="both"/>
        <w:rPr>
          <w:rFonts w:eastAsia="Times New Roman"/>
        </w:rPr>
      </w:pPr>
      <w:r w:rsidRPr="002A6635">
        <w:rPr>
          <w:rFonts w:ascii="Times New Roman" w:eastAsia="Times New Roman" w:hAnsi="Times New Roman"/>
          <w:sz w:val="24"/>
          <w:szCs w:val="24"/>
        </w:rPr>
        <w:t xml:space="preserve">Teabevõrgustik peab võimaldama juurdepääsu erinevatele kasutajarühmadele ja kasutustasemetele. Riiklikud kontaktpunktid võivad täita administraatori rolli, et kontrollida ja kinnitada kasutajaid ning teabe üleslaadijaid. Ametliku staatusega teave peab pärinema </w:t>
      </w:r>
      <w:r w:rsidR="002A6635" w:rsidRPr="002A6635">
        <w:rPr>
          <w:rFonts w:ascii="Times New Roman" w:eastAsia="Times New Roman" w:hAnsi="Times New Roman"/>
          <w:sz w:val="24"/>
          <w:szCs w:val="24"/>
        </w:rPr>
        <w:t>autenditud</w:t>
      </w:r>
      <w:r w:rsidRPr="002A6635">
        <w:rPr>
          <w:rFonts w:ascii="Times New Roman" w:eastAsia="Times New Roman" w:hAnsi="Times New Roman"/>
          <w:sz w:val="24"/>
          <w:szCs w:val="24"/>
        </w:rPr>
        <w:t xml:space="preserve"> kasutajalt, kes on seotud volitatud organisatsiooniga</w:t>
      </w:r>
      <w:r w:rsidR="00EC23D7" w:rsidRPr="002A6635">
        <w:rPr>
          <w:rFonts w:ascii="Times New Roman" w:eastAsia="Times New Roman" w:hAnsi="Times New Roman"/>
          <w:sz w:val="24"/>
          <w:szCs w:val="24"/>
        </w:rPr>
        <w:t>;</w:t>
      </w:r>
    </w:p>
    <w:p w14:paraId="37B925DD" w14:textId="7480EF1F" w:rsidR="000602E0" w:rsidRPr="002A6635" w:rsidRDefault="000602E0" w:rsidP="002A6635">
      <w:pPr>
        <w:pStyle w:val="Loendilik"/>
        <w:numPr>
          <w:ilvl w:val="0"/>
          <w:numId w:val="17"/>
        </w:numPr>
        <w:jc w:val="both"/>
        <w:rPr>
          <w:rFonts w:eastAsia="Times New Roman"/>
        </w:rPr>
      </w:pPr>
      <w:r w:rsidRPr="002A6635">
        <w:rPr>
          <w:rFonts w:ascii="Times New Roman" w:eastAsia="Times New Roman" w:hAnsi="Times New Roman"/>
          <w:sz w:val="24"/>
          <w:szCs w:val="24"/>
        </w:rPr>
        <w:t xml:space="preserve">Ka mitteriiklikel osalejatel peab olema võimalus </w:t>
      </w:r>
      <w:r w:rsidR="009C7D3B">
        <w:rPr>
          <w:rFonts w:ascii="Times New Roman" w:eastAsia="Times New Roman" w:hAnsi="Times New Roman"/>
          <w:sz w:val="24"/>
          <w:szCs w:val="24"/>
        </w:rPr>
        <w:t xml:space="preserve">teavet </w:t>
      </w:r>
      <w:r w:rsidRPr="002A6635">
        <w:rPr>
          <w:rFonts w:ascii="Times New Roman" w:eastAsia="Times New Roman" w:hAnsi="Times New Roman"/>
          <w:sz w:val="24"/>
          <w:szCs w:val="24"/>
        </w:rPr>
        <w:t>esitada ja üles laadida. Selleks luuakse sekretariaadi hallatav registreerimisprotsess koos asjakohaste turva- ja läbipaistvusmeetmetega ning volitatud kasutajate registriga</w:t>
      </w:r>
      <w:r w:rsidR="009C7D3B">
        <w:rPr>
          <w:rFonts w:ascii="Times New Roman" w:eastAsia="Times New Roman" w:hAnsi="Times New Roman"/>
          <w:sz w:val="24"/>
          <w:szCs w:val="24"/>
        </w:rPr>
        <w:t>;</w:t>
      </w:r>
      <w:r w:rsidRPr="002A6635">
        <w:rPr>
          <w:rFonts w:ascii="Times New Roman" w:eastAsia="Times New Roman" w:hAnsi="Times New Roman"/>
          <w:sz w:val="24"/>
          <w:szCs w:val="24"/>
        </w:rPr>
        <w:t xml:space="preserve"> </w:t>
      </w:r>
    </w:p>
    <w:p w14:paraId="120B33DD" w14:textId="23FCD13E" w:rsidR="003E5228" w:rsidRPr="002A6635" w:rsidRDefault="000602E0" w:rsidP="002A6635">
      <w:pPr>
        <w:pStyle w:val="Loendilik"/>
        <w:numPr>
          <w:ilvl w:val="0"/>
          <w:numId w:val="17"/>
        </w:numPr>
        <w:jc w:val="both"/>
        <w:rPr>
          <w:rFonts w:eastAsia="Times New Roman"/>
        </w:rPr>
      </w:pPr>
      <w:r w:rsidRPr="002A6635">
        <w:rPr>
          <w:rFonts w:ascii="Times New Roman" w:eastAsia="Times New Roman" w:hAnsi="Times New Roman"/>
          <w:sz w:val="24"/>
          <w:szCs w:val="24"/>
        </w:rPr>
        <w:t>Avalikkusele võimaldatakse ainult teabe vaatamise õigus</w:t>
      </w:r>
      <w:r w:rsidR="009C7D3B">
        <w:rPr>
          <w:rFonts w:ascii="Times New Roman" w:eastAsia="Times New Roman" w:hAnsi="Times New Roman"/>
          <w:sz w:val="24"/>
          <w:szCs w:val="24"/>
        </w:rPr>
        <w:t>;</w:t>
      </w:r>
    </w:p>
    <w:p w14:paraId="0C22C545" w14:textId="6EE93608" w:rsidR="00A32C71" w:rsidRPr="002A6635" w:rsidRDefault="009C7D3B" w:rsidP="002A6635">
      <w:pPr>
        <w:pStyle w:val="Loendilik"/>
        <w:numPr>
          <w:ilvl w:val="0"/>
          <w:numId w:val="17"/>
        </w:numPr>
        <w:jc w:val="both"/>
        <w:rPr>
          <w:rFonts w:eastAsia="Times New Roman"/>
        </w:rPr>
      </w:pPr>
      <w:r>
        <w:rPr>
          <w:rFonts w:ascii="Times New Roman" w:eastAsia="Times New Roman" w:hAnsi="Times New Roman"/>
          <w:sz w:val="24"/>
          <w:szCs w:val="24"/>
        </w:rPr>
        <w:t>K</w:t>
      </w:r>
      <w:r w:rsidR="00A32C71" w:rsidRPr="002A6635">
        <w:rPr>
          <w:rFonts w:ascii="Times New Roman" w:eastAsia="Times New Roman" w:hAnsi="Times New Roman"/>
          <w:sz w:val="24"/>
          <w:szCs w:val="24"/>
        </w:rPr>
        <w:t xml:space="preserve">asutajatel </w:t>
      </w:r>
      <w:r>
        <w:rPr>
          <w:rFonts w:ascii="Times New Roman" w:eastAsia="Times New Roman" w:hAnsi="Times New Roman"/>
          <w:sz w:val="24"/>
          <w:szCs w:val="24"/>
        </w:rPr>
        <w:t xml:space="preserve">peab olema võimalus </w:t>
      </w:r>
      <w:r w:rsidR="00A32C71" w:rsidRPr="002A6635">
        <w:rPr>
          <w:rFonts w:ascii="Times New Roman" w:eastAsia="Times New Roman" w:hAnsi="Times New Roman"/>
          <w:sz w:val="24"/>
          <w:szCs w:val="24"/>
        </w:rPr>
        <w:t>tellida teavitusi teemade, märksõnade ja geograafiliste piirkondade alusel, määrata ise huvipakkuva piirkonna ulatus ning filtreerida teavet märksõnade abil.</w:t>
      </w:r>
    </w:p>
    <w:p w14:paraId="5374353A" w14:textId="77777777" w:rsidR="00F8742C" w:rsidRPr="003A0499" w:rsidRDefault="00F8742C" w:rsidP="2DAEEFE0">
      <w:pPr>
        <w:jc w:val="both"/>
        <w:rPr>
          <w:rFonts w:eastAsia="Times New Roman"/>
        </w:rPr>
      </w:pPr>
    </w:p>
    <w:p w14:paraId="6D5F38C7" w14:textId="573E3B01" w:rsidR="003A0499" w:rsidRDefault="003A0499" w:rsidP="2DAEEFE0">
      <w:pPr>
        <w:jc w:val="both"/>
        <w:rPr>
          <w:rFonts w:eastAsia="Times New Roman"/>
        </w:rPr>
      </w:pPr>
      <w:r w:rsidRPr="2DAEEFE0">
        <w:rPr>
          <w:rFonts w:eastAsia="Times New Roman"/>
          <w:b/>
          <w:bCs/>
        </w:rPr>
        <w:t xml:space="preserve">Punktis </w:t>
      </w:r>
      <w:r w:rsidR="003D6BC8">
        <w:rPr>
          <w:rFonts w:eastAsia="Times New Roman"/>
          <w:b/>
          <w:bCs/>
        </w:rPr>
        <w:t>7</w:t>
      </w:r>
      <w:r w:rsidR="003D6BC8" w:rsidRPr="2DAEEFE0">
        <w:rPr>
          <w:rFonts w:eastAsia="Times New Roman"/>
        </w:rPr>
        <w:t xml:space="preserve"> </w:t>
      </w:r>
      <w:r w:rsidRPr="2DAEEFE0">
        <w:rPr>
          <w:rFonts w:eastAsia="Times New Roman"/>
        </w:rPr>
        <w:t>sisalduv</w:t>
      </w:r>
      <w:r w:rsidR="007513EB" w:rsidRPr="2DAEEFE0">
        <w:rPr>
          <w:rFonts w:eastAsia="Times New Roman"/>
        </w:rPr>
        <w:t xml:space="preserve"> mõiste</w:t>
      </w:r>
      <w:r w:rsidRPr="2DAEEFE0">
        <w:rPr>
          <w:rFonts w:eastAsia="Times New Roman"/>
        </w:rPr>
        <w:t xml:space="preserve"> „väljaspool riiklikku jurisdiktsiooni olevad merealad“ on avameri ja süvamerepõhi Ühinenud Rahvaste Organisatsiooni mereõiguse konventsiooni tähenduses.</w:t>
      </w:r>
    </w:p>
    <w:p w14:paraId="14C8EF12" w14:textId="77777777" w:rsidR="005E4A52" w:rsidRDefault="005E4A52" w:rsidP="2DAEEFE0">
      <w:pPr>
        <w:jc w:val="both"/>
        <w:rPr>
          <w:rFonts w:eastAsia="Times New Roman"/>
        </w:rPr>
      </w:pPr>
    </w:p>
    <w:p w14:paraId="72248C42" w14:textId="3BB3811C" w:rsidR="005E4A52" w:rsidRDefault="005E4A52" w:rsidP="2DAEEFE0">
      <w:pPr>
        <w:jc w:val="both"/>
        <w:rPr>
          <w:rFonts w:eastAsia="Times New Roman"/>
        </w:rPr>
      </w:pPr>
      <w:r w:rsidRPr="2DAEEFE0">
        <w:rPr>
          <w:rFonts w:eastAsia="Times New Roman"/>
          <w:b/>
          <w:bCs/>
        </w:rPr>
        <w:t>Paragrahvis 68</w:t>
      </w:r>
      <w:r w:rsidRPr="2DAEEFE0">
        <w:rPr>
          <w:rFonts w:eastAsia="Times New Roman"/>
          <w:b/>
          <w:bCs/>
          <w:vertAlign w:val="superscript"/>
        </w:rPr>
        <w:t xml:space="preserve">5 </w:t>
      </w:r>
      <w:r w:rsidRPr="2DAEEFE0">
        <w:rPr>
          <w:rFonts w:eastAsia="Times New Roman"/>
        </w:rPr>
        <w:t>sätestatakse väljaspool riiklikku jurisdiktsiooni olevate merealade geneetiliste ressursside kogumise ja selliste ressursside digitaalsete järjestusandmetega seotud teabe esitamise nõuded.</w:t>
      </w:r>
    </w:p>
    <w:p w14:paraId="22494D49" w14:textId="77777777" w:rsidR="00832053" w:rsidRDefault="00832053" w:rsidP="2DAEEFE0">
      <w:pPr>
        <w:jc w:val="both"/>
        <w:rPr>
          <w:rFonts w:eastAsia="Times New Roman"/>
        </w:rPr>
      </w:pPr>
    </w:p>
    <w:p w14:paraId="547117A4" w14:textId="5AC7FAE1" w:rsidR="00832053" w:rsidRDefault="00832053" w:rsidP="2DAEEFE0">
      <w:pPr>
        <w:jc w:val="both"/>
        <w:rPr>
          <w:rFonts w:eastAsia="Times New Roman"/>
        </w:rPr>
      </w:pPr>
      <w:r w:rsidRPr="2DAEEFE0">
        <w:rPr>
          <w:rFonts w:eastAsia="Times New Roman"/>
        </w:rPr>
        <w:t>Geneetilised ressursid on valdkond, mis on rahvusvaheliselt juba reguleeritud bioloogilise mitmekesisuse konventsiooni geneetilistele ressurssidele juurdepääsu ja nende kasutamisest saadava tulu õiglase ja erapooletu jaotamise Nagoya protokolliga (edaspidi Nagoya protokoll)</w:t>
      </w:r>
      <w:r w:rsidRPr="2DAEEFE0">
        <w:rPr>
          <w:rStyle w:val="Allmrkuseviide"/>
          <w:rFonts w:eastAsia="Times New Roman"/>
        </w:rPr>
        <w:footnoteReference w:id="4"/>
      </w:r>
      <w:r w:rsidRPr="2DAEEFE0">
        <w:rPr>
          <w:rFonts w:eastAsia="Times New Roman"/>
        </w:rPr>
        <w:t>. Nagoya protokolli tingimusi EL-is täpsustab Euroopa Parlamendi ja Nõukogu määrus (EL) nr 511/2014</w:t>
      </w:r>
      <w:r w:rsidRPr="2DAEEFE0">
        <w:rPr>
          <w:rStyle w:val="Allmrkuseviide"/>
          <w:rFonts w:eastAsia="Times New Roman"/>
        </w:rPr>
        <w:footnoteReference w:id="5"/>
      </w:r>
      <w:r w:rsidRPr="2DAEEFE0">
        <w:rPr>
          <w:rFonts w:eastAsia="Times New Roman"/>
        </w:rPr>
        <w:t>, mille rakendussätted asuvad LKS 9</w:t>
      </w:r>
      <w:r w:rsidRPr="2DAEEFE0">
        <w:rPr>
          <w:rFonts w:eastAsia="Times New Roman"/>
          <w:vertAlign w:val="superscript"/>
        </w:rPr>
        <w:t>1</w:t>
      </w:r>
      <w:r w:rsidRPr="2DAEEFE0">
        <w:rPr>
          <w:rFonts w:eastAsia="Times New Roman"/>
        </w:rPr>
        <w:t xml:space="preserve">. peatükis. Nagoya protokolli kohaldatakse </w:t>
      </w:r>
      <w:r w:rsidRPr="2DAEEFE0">
        <w:rPr>
          <w:rFonts w:eastAsia="Times New Roman"/>
        </w:rPr>
        <w:lastRenderedPageBreak/>
        <w:t xml:space="preserve">geneetiliste ressursside suhtes, millele riikidel on suveräänsed õigused. Kõnealune protokoll ei välista muude rahvusvaheliste kokkulepete kohaldamist. </w:t>
      </w:r>
    </w:p>
    <w:p w14:paraId="11A4D4C9" w14:textId="77777777" w:rsidR="00832053" w:rsidRDefault="00832053" w:rsidP="2DAEEFE0">
      <w:pPr>
        <w:jc w:val="both"/>
        <w:rPr>
          <w:rFonts w:eastAsia="Times New Roman"/>
        </w:rPr>
      </w:pPr>
    </w:p>
    <w:p w14:paraId="75192980" w14:textId="51A8131B" w:rsidR="00832053" w:rsidRDefault="00832053" w:rsidP="2DAEEFE0">
      <w:pPr>
        <w:jc w:val="both"/>
        <w:rPr>
          <w:rFonts w:eastAsia="Times New Roman"/>
        </w:rPr>
      </w:pPr>
      <w:r w:rsidRPr="2DAEEFE0">
        <w:rPr>
          <w:rFonts w:eastAsia="Times New Roman"/>
        </w:rPr>
        <w:t xml:space="preserve">Erinevalt Nagoya protokollist käsitleb BBNJ kokkulepe toiminguid geneetiliste ressurssidega merealadel, millele ühegi riigi </w:t>
      </w:r>
      <w:r w:rsidR="007513EB" w:rsidRPr="2DAEEFE0">
        <w:rPr>
          <w:rFonts w:eastAsia="Times New Roman"/>
        </w:rPr>
        <w:t>jurisdiktsioon</w:t>
      </w:r>
      <w:r w:rsidRPr="2DAEEFE0">
        <w:rPr>
          <w:rFonts w:eastAsia="Times New Roman"/>
        </w:rPr>
        <w:t xml:space="preserve"> ei kohaldu. Seega sätestatakse eelnõus erisused geneetiliste ressurssidega seotud toimingute</w:t>
      </w:r>
      <w:r w:rsidR="007513EB" w:rsidRPr="2DAEEFE0">
        <w:rPr>
          <w:rFonts w:eastAsia="Times New Roman"/>
        </w:rPr>
        <w:t xml:space="preserve"> kohta teabe edastamise</w:t>
      </w:r>
      <w:r w:rsidRPr="2DAEEFE0">
        <w:rPr>
          <w:rFonts w:eastAsia="Times New Roman"/>
        </w:rPr>
        <w:t>le, mis kohalduvad väljaspool riiklikku jurisdiktsiooni oleval merealal, mistõttu vastuolu LKS 9</w:t>
      </w:r>
      <w:r w:rsidR="001B1FFF" w:rsidRPr="2DAEEFE0">
        <w:rPr>
          <w:rFonts w:eastAsia="Times New Roman"/>
          <w:vertAlign w:val="superscript"/>
        </w:rPr>
        <w:t>1</w:t>
      </w:r>
      <w:r w:rsidRPr="2DAEEFE0">
        <w:rPr>
          <w:rFonts w:eastAsia="Times New Roman"/>
        </w:rPr>
        <w:t xml:space="preserve">. peatüki ja Nagoya protokolliga ei </w:t>
      </w:r>
      <w:r w:rsidR="007513EB" w:rsidRPr="2DAEEFE0">
        <w:rPr>
          <w:rFonts w:eastAsia="Times New Roman"/>
        </w:rPr>
        <w:t>teki</w:t>
      </w:r>
      <w:r w:rsidRPr="2DAEEFE0">
        <w:rPr>
          <w:rFonts w:eastAsia="Times New Roman"/>
        </w:rPr>
        <w:t>.</w:t>
      </w:r>
    </w:p>
    <w:p w14:paraId="251B7D37" w14:textId="77777777" w:rsidR="00533DE1" w:rsidRDefault="00533DE1" w:rsidP="2DAEEFE0">
      <w:pPr>
        <w:jc w:val="both"/>
        <w:rPr>
          <w:rFonts w:eastAsia="Times New Roman"/>
        </w:rPr>
      </w:pPr>
    </w:p>
    <w:p w14:paraId="0A87CDB2" w14:textId="28BFE41A" w:rsidR="00533DE1" w:rsidRDefault="00533DE1" w:rsidP="2DAEEFE0">
      <w:pPr>
        <w:jc w:val="both"/>
        <w:rPr>
          <w:rFonts w:eastAsia="Times New Roman"/>
        </w:rPr>
      </w:pPr>
      <w:r>
        <w:rPr>
          <w:rFonts w:eastAsia="Times New Roman"/>
        </w:rPr>
        <w:t xml:space="preserve">Teabevõrgustikule andmete esitamiseks </w:t>
      </w:r>
      <w:r w:rsidR="00694C9A">
        <w:rPr>
          <w:rFonts w:eastAsia="Times New Roman"/>
        </w:rPr>
        <w:t xml:space="preserve">peab andmete esitaja looma teabevõrgustikku kasutajakonto, mille kinnitab riiklik kontaktpunkt (Kliimaministeerium). </w:t>
      </w:r>
      <w:r w:rsidR="00E425E6">
        <w:rPr>
          <w:rFonts w:eastAsia="Times New Roman"/>
        </w:rPr>
        <w:t xml:space="preserve">Täpsemad teabevõrgustiku toimimise kriteeriumid </w:t>
      </w:r>
      <w:r w:rsidR="000F7786">
        <w:rPr>
          <w:rFonts w:eastAsia="Times New Roman"/>
        </w:rPr>
        <w:t xml:space="preserve">lepitakse tõenäoliselt kokku 2027. aasta jaanuaris toimuval esimesel osaliste konverentsil. </w:t>
      </w:r>
      <w:r>
        <w:rPr>
          <w:rFonts w:eastAsia="Times New Roman"/>
        </w:rPr>
        <w:t xml:space="preserve"> </w:t>
      </w:r>
    </w:p>
    <w:p w14:paraId="197994B3" w14:textId="77777777" w:rsidR="005E4A52" w:rsidRDefault="005E4A52" w:rsidP="2DAEEFE0">
      <w:pPr>
        <w:jc w:val="both"/>
        <w:rPr>
          <w:rFonts w:eastAsia="Times New Roman"/>
        </w:rPr>
      </w:pPr>
    </w:p>
    <w:p w14:paraId="392302F7" w14:textId="57E9C201" w:rsidR="00695258" w:rsidRDefault="005E4A52" w:rsidP="2DAEEFE0">
      <w:pPr>
        <w:jc w:val="both"/>
        <w:rPr>
          <w:rFonts w:eastAsia="Times New Roman"/>
        </w:rPr>
      </w:pPr>
      <w:r w:rsidRPr="2DAEEFE0">
        <w:rPr>
          <w:rFonts w:eastAsia="Times New Roman"/>
          <w:b/>
          <w:bCs/>
        </w:rPr>
        <w:t>Lõikes 1</w:t>
      </w:r>
      <w:r w:rsidRPr="2DAEEFE0">
        <w:rPr>
          <w:rFonts w:eastAsia="Times New Roman"/>
        </w:rPr>
        <w:t xml:space="preserve"> sätestatakse väljaspool riiklikku jurisdiktsiooni olevatel merealadel geneetiliste ressursside koguja kohustus esitada andmeid teabevõrgustikule</w:t>
      </w:r>
      <w:r w:rsidR="001D0835" w:rsidRPr="2DAEEFE0">
        <w:rPr>
          <w:rFonts w:eastAsia="Times New Roman"/>
        </w:rPr>
        <w:t xml:space="preserve">. </w:t>
      </w:r>
      <w:r w:rsidR="000414CF" w:rsidRPr="2DAEEFE0">
        <w:rPr>
          <w:rFonts w:eastAsia="Times New Roman"/>
        </w:rPr>
        <w:t xml:space="preserve">BBNJ artikli 12 punkti 1 kohaselt on osalistel kohustus tagada teabevõrgustikule teabe edastamine kooskõlas artikliga 12, võttes selleks asjakohaseid seadusandlikke, </w:t>
      </w:r>
      <w:r w:rsidR="000414CF" w:rsidRPr="2DAEEFE0">
        <w:rPr>
          <w:rFonts w:eastAsia="Times New Roman"/>
          <w:lang w:bidi="ar-SA"/>
        </w:rPr>
        <w:t>haldus- või poliitikameetmeid</w:t>
      </w:r>
      <w:r w:rsidR="000414CF" w:rsidRPr="2DAEEFE0">
        <w:rPr>
          <w:rFonts w:eastAsia="Times New Roman"/>
        </w:rPr>
        <w:t xml:space="preserve">. Ilma seadusandlikku kohustust kehtestamata ei oleks riigil võimalik tagada teabevõrgustikule teabe esitamist artiklis 12 nõutud tingimustel. Esiteks ei ole riigil endal </w:t>
      </w:r>
      <w:r w:rsidR="007513EB" w:rsidRPr="2DAEEFE0">
        <w:rPr>
          <w:rFonts w:eastAsia="Times New Roman"/>
        </w:rPr>
        <w:t xml:space="preserve">iseseisvalt kogutud </w:t>
      </w:r>
      <w:r w:rsidR="000414CF" w:rsidRPr="2DAEEFE0">
        <w:rPr>
          <w:rFonts w:eastAsia="Times New Roman"/>
        </w:rPr>
        <w:t xml:space="preserve">teavet selle kohta, millised isikud kus ja milliseid geneetilisi ressursse väljaspool riiklikku jurisdiktsiooni asuvatel merealadel koguvad ja kuidas neid ressursse kasutavad, mistõttu ei ole </w:t>
      </w:r>
      <w:r w:rsidR="00BC163C" w:rsidRPr="2DAEEFE0">
        <w:rPr>
          <w:rFonts w:eastAsia="Times New Roman"/>
        </w:rPr>
        <w:t xml:space="preserve">riigil </w:t>
      </w:r>
      <w:r w:rsidR="000414CF" w:rsidRPr="2DAEEFE0">
        <w:rPr>
          <w:rFonts w:eastAsia="Times New Roman"/>
        </w:rPr>
        <w:t>endal võimalik neid andmeid teabevõrgustikule esitada, ning andmete esitamise vabatahtlikkuse korral on oht, et teabevõrgustikule ei esitata andmeid või ei esitata neid õigel ajal või õiges koosseisus. Seetõttu on vajalik kehtestada lõikega 1 määratud kohustused LKS-is. Kuna teabevõrgustikule edastatav andmekoosseis on mahukas, on eelnõu tekstis üldjuhul piirdutud viidetega BBNJ kokkuleppe asjakohastele sätetele</w:t>
      </w:r>
      <w:r w:rsidR="00234172" w:rsidRPr="2DAEEFE0">
        <w:rPr>
          <w:rFonts w:eastAsia="Times New Roman"/>
        </w:rPr>
        <w:t xml:space="preserve"> ja seaduse tekstis andmekoosseisu ei taasesitata</w:t>
      </w:r>
      <w:r w:rsidR="000414CF" w:rsidRPr="2DAEEFE0">
        <w:rPr>
          <w:rFonts w:eastAsia="Times New Roman"/>
        </w:rPr>
        <w:t>.</w:t>
      </w:r>
      <w:r w:rsidR="00695258" w:rsidRPr="2DAEEFE0">
        <w:rPr>
          <w:rFonts w:eastAsia="Times New Roman"/>
        </w:rPr>
        <w:t xml:space="preserve"> </w:t>
      </w:r>
    </w:p>
    <w:p w14:paraId="2CC3650D" w14:textId="77777777" w:rsidR="006A0770" w:rsidRDefault="006A0770" w:rsidP="2DAEEFE0">
      <w:pPr>
        <w:jc w:val="both"/>
        <w:rPr>
          <w:rFonts w:eastAsia="Times New Roman"/>
        </w:rPr>
      </w:pPr>
    </w:p>
    <w:p w14:paraId="38F76291" w14:textId="239150E1" w:rsidR="00605B39" w:rsidRPr="00605B39" w:rsidRDefault="006A0770" w:rsidP="00605B39">
      <w:pPr>
        <w:jc w:val="both"/>
        <w:rPr>
          <w:rFonts w:eastAsia="Times New Roman"/>
        </w:rPr>
      </w:pPr>
      <w:r>
        <w:rPr>
          <w:rFonts w:eastAsia="Times New Roman"/>
        </w:rPr>
        <w:t>Eelnõu käigus on konsulteeritud Eesti teadusasutuste esindajatega mere geneetiliste ressursside</w:t>
      </w:r>
      <w:r w:rsidR="007955D5">
        <w:rPr>
          <w:rFonts w:eastAsia="Times New Roman"/>
        </w:rPr>
        <w:t xml:space="preserve"> kogumise ja hoiustamise teemadel. </w:t>
      </w:r>
      <w:r w:rsidR="00CA754B">
        <w:rPr>
          <w:rFonts w:eastAsia="Times New Roman"/>
        </w:rPr>
        <w:t>T</w:t>
      </w:r>
      <w:r w:rsidR="00CA754B" w:rsidRPr="00CA754B">
        <w:rPr>
          <w:rFonts w:eastAsia="Times New Roman"/>
        </w:rPr>
        <w:t xml:space="preserve">avaliselt </w:t>
      </w:r>
      <w:r w:rsidR="00CA754B">
        <w:rPr>
          <w:rFonts w:eastAsia="Times New Roman"/>
        </w:rPr>
        <w:t xml:space="preserve">on mere geneetiliste ressursside </w:t>
      </w:r>
      <w:r w:rsidR="00CA754B" w:rsidRPr="00CA754B">
        <w:rPr>
          <w:rFonts w:eastAsia="Times New Roman"/>
        </w:rPr>
        <w:t>kogujaks ja hoiustajaks teadlased. Olenevalt projektist võib proovide hoiustamine ja töötlemine toimuda ühes instituudis või jagatakse proovid projektipartnerite vahel.</w:t>
      </w:r>
      <w:r w:rsidR="00CA754B">
        <w:rPr>
          <w:rFonts w:eastAsia="Times New Roman"/>
        </w:rPr>
        <w:t xml:space="preserve"> </w:t>
      </w:r>
      <w:r w:rsidR="005B091A" w:rsidRPr="005B091A">
        <w:rPr>
          <w:rFonts w:eastAsia="Times New Roman"/>
        </w:rPr>
        <w:t>Tavapäraselt tuleb teadusartikli publitseerimiseks geneetiliste ressursside toorandmed (sekveneerimisel saadud ja bioinformaatiliselt töötlemata DNA-järjestused) registreerida rahvusvahelises andmebaasis (European Nucelotide Archive (ENA), NCBI (USA) või DDBJ (Jaapan) – need andmebaasid on oma olemuselt sarnased ning nende vahel toimub andmevahetus.</w:t>
      </w:r>
      <w:r w:rsidR="005B091A" w:rsidRPr="005B091A">
        <w:rPr>
          <w:rFonts w:eastAsia="Times New Roman"/>
          <w:i/>
          <w:iCs/>
        </w:rPr>
        <w:t> </w:t>
      </w:r>
      <w:r w:rsidR="00D52635" w:rsidRPr="005042E6">
        <w:rPr>
          <w:rFonts w:eastAsia="Times New Roman"/>
        </w:rPr>
        <w:t>Üksikute DNA</w:t>
      </w:r>
      <w:r w:rsidR="00D52635">
        <w:rPr>
          <w:rFonts w:eastAsia="Times New Roman"/>
        </w:rPr>
        <w:t>-</w:t>
      </w:r>
      <w:r w:rsidR="00D52635" w:rsidRPr="005042E6">
        <w:rPr>
          <w:rFonts w:eastAsia="Times New Roman"/>
        </w:rPr>
        <w:t>järjestuste puhul tuleb sisestada info iga järjestuse lisamisel, tavaliselt ka selle kohta, kust, millal ja kes antud geneetilise materjali kogus</w:t>
      </w:r>
      <w:r w:rsidR="00D52635">
        <w:rPr>
          <w:rStyle w:val="Allmrkuseviide"/>
          <w:rFonts w:eastAsia="Times New Roman"/>
        </w:rPr>
        <w:footnoteReference w:id="6"/>
      </w:r>
      <w:r w:rsidR="00D52635">
        <w:rPr>
          <w:rFonts w:eastAsia="Times New Roman"/>
        </w:rPr>
        <w:t xml:space="preserve">. </w:t>
      </w:r>
      <w:r w:rsidR="00D52635" w:rsidRPr="005042E6">
        <w:rPr>
          <w:rFonts w:eastAsia="Times New Roman"/>
        </w:rPr>
        <w:t>Suuremahuliste DNA</w:t>
      </w:r>
      <w:r w:rsidR="00D52635">
        <w:rPr>
          <w:rFonts w:eastAsia="Times New Roman"/>
        </w:rPr>
        <w:t>-</w:t>
      </w:r>
      <w:r w:rsidR="00D52635" w:rsidRPr="005042E6">
        <w:rPr>
          <w:rFonts w:eastAsia="Times New Roman"/>
        </w:rPr>
        <w:t>andmete puhul, näiteks keskkonna</w:t>
      </w:r>
      <w:r w:rsidR="00D52635">
        <w:rPr>
          <w:rFonts w:eastAsia="Times New Roman"/>
        </w:rPr>
        <w:t>-</w:t>
      </w:r>
      <w:r w:rsidR="00D52635" w:rsidRPr="005042E6">
        <w:rPr>
          <w:rFonts w:eastAsia="Times New Roman"/>
        </w:rPr>
        <w:t>DNA, regist</w:t>
      </w:r>
      <w:r w:rsidR="00D52635">
        <w:rPr>
          <w:rFonts w:eastAsia="Times New Roman"/>
        </w:rPr>
        <w:t>r</w:t>
      </w:r>
      <w:r w:rsidR="00D52635" w:rsidRPr="005042E6">
        <w:rPr>
          <w:rFonts w:eastAsia="Times New Roman"/>
        </w:rPr>
        <w:t>eeritakse kõikide proovidega seonduvad taustaandmed (proovivõtu asukoht, aeg, koguja, vms taustainfo) ja sellele saadakse eraldi ID</w:t>
      </w:r>
      <w:r w:rsidR="00D52635">
        <w:rPr>
          <w:rFonts w:eastAsia="Times New Roman"/>
        </w:rPr>
        <w:t>-</w:t>
      </w:r>
      <w:r w:rsidR="00D52635" w:rsidRPr="005042E6">
        <w:rPr>
          <w:rFonts w:eastAsia="Times New Roman"/>
        </w:rPr>
        <w:t>kood, mis seotakse DNA</w:t>
      </w:r>
      <w:r w:rsidR="00D52635">
        <w:rPr>
          <w:rFonts w:eastAsia="Times New Roman"/>
        </w:rPr>
        <w:t>-</w:t>
      </w:r>
      <w:r w:rsidR="00D52635" w:rsidRPr="005042E6">
        <w:rPr>
          <w:rFonts w:eastAsia="Times New Roman"/>
        </w:rPr>
        <w:t>järjestuse registreerimisel saadud identifikaatoriga. </w:t>
      </w:r>
      <w:r w:rsidR="00605B39" w:rsidRPr="00605B39">
        <w:rPr>
          <w:rFonts w:eastAsia="Times New Roman"/>
        </w:rPr>
        <w:t>Proovidest eraldatud DNA-d hoiustavad tavaliselt selle kogunud või sellega töötavad/töötanud teadlased. Tavaliselt hoiustatakse proove kuni projekti lõpuni või edasise huvi korral ka pikemalt.</w:t>
      </w:r>
      <w:r w:rsidR="00605B39">
        <w:rPr>
          <w:rFonts w:eastAsia="Times New Roman"/>
        </w:rPr>
        <w:t xml:space="preserve"> </w:t>
      </w:r>
      <w:r w:rsidR="00605B39" w:rsidRPr="00605B39">
        <w:rPr>
          <w:rFonts w:eastAsia="Times New Roman"/>
        </w:rPr>
        <w:t>Proovidest sekveneerimise abil tuvastatud DNA järjestuste info laetakse tavaliselt ülesse rahvusvahelistesse andmebaasidesse (ENA, NCBI, DDBJ).</w:t>
      </w:r>
      <w:r w:rsidR="00605B39">
        <w:rPr>
          <w:rFonts w:eastAsia="Times New Roman"/>
        </w:rPr>
        <w:t xml:space="preserve"> </w:t>
      </w:r>
      <w:r w:rsidR="00605B39" w:rsidRPr="00605B39">
        <w:rPr>
          <w:rFonts w:eastAsia="Times New Roman"/>
        </w:rPr>
        <w:t>Andmebaasidesse ei jõua teadusprojektidega seotud järjestused juhul, kui nendega seoses ei ole avaldatud artiklit. Rakendusprojektide puhul toimub DNA järjestuste lisamine andmebaasi kokkuleppel tellijaga.</w:t>
      </w:r>
    </w:p>
    <w:p w14:paraId="3F3B9A25" w14:textId="1CD9A651" w:rsidR="001D0835" w:rsidRDefault="00695258" w:rsidP="2DAEEFE0">
      <w:pPr>
        <w:jc w:val="both"/>
        <w:rPr>
          <w:rFonts w:eastAsia="Times New Roman"/>
        </w:rPr>
      </w:pPr>
      <w:r w:rsidRPr="2DAEEFE0">
        <w:rPr>
          <w:rFonts w:eastAsia="Times New Roman"/>
        </w:rPr>
        <w:lastRenderedPageBreak/>
        <w:t>BBNJ kokkuleppe sätteid geneetiliste ressursside suhtes kohaldatakse väljaspool riiklikku jurisdiktsiooni olevatel merealadel, sealhulgas ka nende ressursside suhtes, mis on kogutud või loodud enne kokkuleppe jõustumist, välja arvatud erandid, mida osaline võib teha kokkuleppega ühinemisel artikli 70 kohaselt. Eesti teatab kokkuleppe ratifitseerimisel vastava erandi kohaldamisest</w:t>
      </w:r>
      <w:r w:rsidR="007513EB" w:rsidRPr="2DAEEFE0">
        <w:rPr>
          <w:rFonts w:eastAsia="Times New Roman"/>
        </w:rPr>
        <w:t xml:space="preserve"> BBNJ kokkuleppe ratifitseerimist käsitlevas seaduseelnõus</w:t>
      </w:r>
      <w:r w:rsidRPr="2DAEEFE0">
        <w:rPr>
          <w:rFonts w:eastAsia="Times New Roman"/>
        </w:rPr>
        <w:t xml:space="preserve">. </w:t>
      </w:r>
      <w:r w:rsidR="007513EB" w:rsidRPr="2DAEEFE0">
        <w:rPr>
          <w:rFonts w:eastAsia="Times New Roman"/>
        </w:rPr>
        <w:t xml:space="preserve">Kokkuleppe kohaldamine tagasiulatuvalt eeldaks, et kogutud mere geneetiliste ressursside ja nendega seotud digitaalsete järjestusandmete päritolu riikliku jurisdiktsiooni alt väljas asuvas merepiirkonnas ning nende kogumise või kasutamise aeg oleks tagasiulatuvalt ka tõendatav, mis on praktikas keeruline. </w:t>
      </w:r>
      <w:r w:rsidRPr="2DAEEFE0">
        <w:rPr>
          <w:rFonts w:eastAsia="Times New Roman"/>
        </w:rPr>
        <w:t xml:space="preserve">Sellest lähtudes ei kohalda Eesti kokkuleppe sätteid nende geneetiliste ressursside suhtes, mis on kogutud või loodud enne kokkuleppe Eesti suhtes jõustumist. </w:t>
      </w:r>
    </w:p>
    <w:p w14:paraId="67AAD8EB" w14:textId="77777777" w:rsidR="000414CF" w:rsidRDefault="000414CF" w:rsidP="2DAEEFE0">
      <w:pPr>
        <w:pStyle w:val="Default"/>
        <w:jc w:val="both"/>
        <w:rPr>
          <w:rFonts w:ascii="Times New Roman" w:eastAsia="Times New Roman" w:hAnsi="Times New Roman" w:cs="Times New Roman"/>
        </w:rPr>
      </w:pPr>
    </w:p>
    <w:p w14:paraId="70072319" w14:textId="4FDAB49A" w:rsidR="001D0835" w:rsidRDefault="001D083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Lõike 1 punkti 1</w:t>
      </w:r>
      <w:r w:rsidRPr="2DAEEFE0">
        <w:rPr>
          <w:rFonts w:ascii="Times New Roman" w:eastAsia="Times New Roman" w:hAnsi="Times New Roman" w:cs="Times New Roman"/>
        </w:rPr>
        <w:t xml:space="preserve"> kohaselt tuleb kogujal esitada teabevõrgustikule kuus kuud või võimalikult varakult enne kogumisega alustamist BBNJ </w:t>
      </w:r>
      <w:r w:rsidR="00160967" w:rsidRPr="2DAEEFE0">
        <w:rPr>
          <w:rFonts w:ascii="Times New Roman" w:eastAsia="Times New Roman" w:hAnsi="Times New Roman" w:cs="Times New Roman"/>
        </w:rPr>
        <w:t>ko</w:t>
      </w:r>
      <w:r w:rsidR="00160967">
        <w:rPr>
          <w:rFonts w:ascii="Times New Roman" w:eastAsia="Times New Roman" w:hAnsi="Times New Roman" w:cs="Times New Roman"/>
        </w:rPr>
        <w:t>kkuleppe</w:t>
      </w:r>
      <w:r w:rsidR="00160967" w:rsidRPr="2DAEEFE0">
        <w:rPr>
          <w:rFonts w:ascii="Times New Roman" w:eastAsia="Times New Roman" w:hAnsi="Times New Roman" w:cs="Times New Roman"/>
        </w:rPr>
        <w:t xml:space="preserve"> </w:t>
      </w:r>
      <w:r w:rsidRPr="2DAEEFE0">
        <w:rPr>
          <w:rFonts w:ascii="Times New Roman" w:eastAsia="Times New Roman" w:hAnsi="Times New Roman" w:cs="Times New Roman"/>
        </w:rPr>
        <w:t xml:space="preserve">artikli 12 </w:t>
      </w:r>
      <w:r w:rsidR="000414CF" w:rsidRPr="2DAEEFE0">
        <w:rPr>
          <w:rFonts w:ascii="Times New Roman" w:eastAsia="Times New Roman" w:hAnsi="Times New Roman" w:cs="Times New Roman"/>
        </w:rPr>
        <w:t>punktis</w:t>
      </w:r>
      <w:r w:rsidRPr="2DAEEFE0">
        <w:rPr>
          <w:rFonts w:ascii="Times New Roman" w:eastAsia="Times New Roman" w:hAnsi="Times New Roman" w:cs="Times New Roman"/>
        </w:rPr>
        <w:t xml:space="preserve"> 2 sätestatud andmed</w:t>
      </w:r>
      <w:r w:rsidR="005E4A52" w:rsidRPr="2DAEEFE0">
        <w:rPr>
          <w:rFonts w:ascii="Times New Roman" w:eastAsia="Times New Roman" w:hAnsi="Times New Roman" w:cs="Times New Roman"/>
        </w:rPr>
        <w:t>:</w:t>
      </w:r>
      <w:r w:rsidRPr="2DAEEFE0">
        <w:rPr>
          <w:rFonts w:ascii="Times New Roman" w:eastAsia="Times New Roman" w:hAnsi="Times New Roman" w:cs="Times New Roman"/>
        </w:rPr>
        <w:t xml:space="preserve"> </w:t>
      </w:r>
    </w:p>
    <w:p w14:paraId="6C9459AF" w14:textId="5B8662A4"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geneetiliste ressursside kogumise laad ja eesmärgid, sealhulgas asjakohasel juhul kõik programmid, mille osana kogumine toimub;</w:t>
      </w:r>
    </w:p>
    <w:p w14:paraId="32E1A9EB"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teadusuuringute objekt või, kui see on teada, sihtmärgiks olevad või kogutavad geneetilised ressursid ning eesmärgid, milleks neid ressursse kogutakse;</w:t>
      </w:r>
    </w:p>
    <w:p w14:paraId="49B2A1B4"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geograafilised alad, kus kogumine toimub;</w:t>
      </w:r>
    </w:p>
    <w:p w14:paraId="07D28D5A"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kokkuvõte kogumise meetodist ja vahenditest, sealhulgas laevade nimi, tonnaaž, tüüp ja klass, kasutatavad teadusseadmed ja/või uurimismeetodid;</w:t>
      </w:r>
    </w:p>
    <w:p w14:paraId="63322F12"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teave kavandatavatesse olulisematesse programmidesse antava muu panuse kohta;</w:t>
      </w:r>
    </w:p>
    <w:p w14:paraId="4B7B9D47" w14:textId="64CE23A0"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uurimislaeva esimese kohaleilmumise ja lõpliku lahkumise või varustuse paigaldamise ja eemaldamise eeldatav kuupäev;</w:t>
      </w:r>
    </w:p>
    <w:p w14:paraId="755F7366"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sponsoreeriva(te) asutus(t)e ja projekti eest vastutava isiku nimi;</w:t>
      </w:r>
    </w:p>
    <w:p w14:paraId="06066BDF"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kõikide riikide, eelkõige arenguriikide teadlaste võimalused osaleda projektis või olla sellega seotud;</w:t>
      </w:r>
    </w:p>
    <w:p w14:paraId="2B9A9C4E" w14:textId="77777777" w:rsidR="001D0835"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see, mil määral peaks riikidel, eelkõige arenguriikidel, kes võivad vajada ja taotleda tehnilist abi, olema võimalik projektis osaleda või olla selles esindatud;</w:t>
      </w:r>
    </w:p>
    <w:p w14:paraId="18011C01" w14:textId="2188EA79" w:rsidR="005E4A52" w:rsidRDefault="001D0835" w:rsidP="2DAEEFE0">
      <w:pPr>
        <w:pStyle w:val="Default"/>
        <w:numPr>
          <w:ilvl w:val="0"/>
          <w:numId w:val="8"/>
        </w:numPr>
        <w:ind w:left="426"/>
        <w:jc w:val="both"/>
        <w:rPr>
          <w:rFonts w:ascii="Times New Roman" w:eastAsia="Times New Roman" w:hAnsi="Times New Roman" w:cs="Times New Roman"/>
        </w:rPr>
      </w:pPr>
      <w:r w:rsidRPr="2DAEEFE0">
        <w:rPr>
          <w:rFonts w:ascii="Times New Roman" w:eastAsia="Times New Roman" w:hAnsi="Times New Roman" w:cs="Times New Roman"/>
        </w:rPr>
        <w:t>andmehalduskava, mis on koostatud vastavalt avatud ja vastutustundliku andmehalduse põhimõttele, võttes arvesse praegust rahvusvahelist tava.</w:t>
      </w:r>
    </w:p>
    <w:p w14:paraId="1391A92E" w14:textId="77777777" w:rsidR="00832053" w:rsidRDefault="00832053" w:rsidP="2DAEEFE0">
      <w:pPr>
        <w:pStyle w:val="Default"/>
        <w:jc w:val="both"/>
        <w:rPr>
          <w:rFonts w:ascii="Times New Roman" w:eastAsia="Times New Roman" w:hAnsi="Times New Roman" w:cs="Times New Roman"/>
        </w:rPr>
      </w:pPr>
    </w:p>
    <w:p w14:paraId="27D510E4" w14:textId="44512A16" w:rsidR="00832053" w:rsidRDefault="00832053" w:rsidP="2DAEEFE0">
      <w:pPr>
        <w:jc w:val="both"/>
        <w:rPr>
          <w:rFonts w:eastAsia="Times New Roman"/>
        </w:rPr>
      </w:pPr>
      <w:r w:rsidRPr="2DAEEFE0">
        <w:rPr>
          <w:rFonts w:eastAsia="Times New Roman"/>
        </w:rPr>
        <w:t xml:space="preserve">Kohustus </w:t>
      </w:r>
      <w:r w:rsidR="007513EB" w:rsidRPr="2DAEEFE0">
        <w:rPr>
          <w:rFonts w:eastAsia="Times New Roman"/>
        </w:rPr>
        <w:t xml:space="preserve">ja selles </w:t>
      </w:r>
      <w:r w:rsidRPr="2DAEEFE0">
        <w:rPr>
          <w:rFonts w:eastAsia="Times New Roman"/>
        </w:rPr>
        <w:t>sätestatud tähtaeg sarnaneb ÜRO mereõiguse konventsiooni artiklis 248 sätestatu</w:t>
      </w:r>
      <w:r w:rsidR="003975B3" w:rsidRPr="2DAEEFE0">
        <w:rPr>
          <w:rFonts w:eastAsia="Times New Roman"/>
        </w:rPr>
        <w:t>ga</w:t>
      </w:r>
      <w:r w:rsidRPr="2DAEEFE0">
        <w:rPr>
          <w:rFonts w:eastAsia="Times New Roman"/>
        </w:rPr>
        <w:t>,</w:t>
      </w:r>
      <w:r w:rsidR="003975B3" w:rsidRPr="2DAEEFE0">
        <w:rPr>
          <w:rFonts w:eastAsia="Times New Roman"/>
        </w:rPr>
        <w:t xml:space="preserve"> </w:t>
      </w:r>
      <w:r w:rsidR="00BC163C" w:rsidRPr="2DAEEFE0">
        <w:rPr>
          <w:rFonts w:eastAsia="Times New Roman"/>
        </w:rPr>
        <w:t>mille kohaselt</w:t>
      </w:r>
      <w:r w:rsidRPr="2DAEEFE0">
        <w:rPr>
          <w:rFonts w:eastAsia="Times New Roman"/>
        </w:rPr>
        <w:t xml:space="preserve"> edastavad riigid ja pädevad rahvusvahelised organisatsioonid, kes kavatsevad korraldada rannikuriigi majandusvööndis või mandrilaval teaduslikke mereuuringuid, </w:t>
      </w:r>
      <w:r w:rsidR="003975B3" w:rsidRPr="2DAEEFE0">
        <w:rPr>
          <w:rFonts w:eastAsia="Times New Roman"/>
        </w:rPr>
        <w:t xml:space="preserve">artikli 248 kohaselt </w:t>
      </w:r>
      <w:r w:rsidRPr="2DAEEFE0">
        <w:rPr>
          <w:rFonts w:eastAsia="Times New Roman"/>
        </w:rPr>
        <w:t xml:space="preserve">rannikuriigile vähemalt kuus kuud enne teadusliku mereuuringu projekti eeldatavat algust teatud teabe projekti kohta. </w:t>
      </w:r>
    </w:p>
    <w:p w14:paraId="08DEDD16" w14:textId="4E9198EC" w:rsidR="005E4A52" w:rsidRDefault="005E4A52" w:rsidP="2DAEEFE0">
      <w:pPr>
        <w:jc w:val="both"/>
        <w:rPr>
          <w:rFonts w:eastAsia="Times New Roman"/>
        </w:rPr>
      </w:pPr>
    </w:p>
    <w:p w14:paraId="3F575A95" w14:textId="5F7D7AE8" w:rsidR="001D0835" w:rsidRDefault="001D0835" w:rsidP="2DAEEFE0">
      <w:pPr>
        <w:jc w:val="both"/>
        <w:rPr>
          <w:rFonts w:eastAsia="Times New Roman"/>
        </w:rPr>
      </w:pPr>
      <w:r w:rsidRPr="2DAEEFE0">
        <w:rPr>
          <w:rFonts w:eastAsia="Times New Roman"/>
          <w:b/>
          <w:bCs/>
        </w:rPr>
        <w:t>Lõike 1 punkti 2</w:t>
      </w:r>
      <w:r w:rsidRPr="2DAEEFE0">
        <w:rPr>
          <w:rFonts w:eastAsia="Times New Roman"/>
        </w:rPr>
        <w:t xml:space="preserve"> kohaselt tuleb kogujal esimesel võimalusel, kuid mitte hiljem kui üks aasta pärast kogumist esitada teabevõrgustikule BBNJ </w:t>
      </w:r>
      <w:r w:rsidR="00141DAE">
        <w:rPr>
          <w:rFonts w:eastAsia="Times New Roman"/>
        </w:rPr>
        <w:t>kokkuleppe</w:t>
      </w:r>
      <w:r w:rsidR="00141DAE" w:rsidRPr="2DAEEFE0">
        <w:rPr>
          <w:rFonts w:eastAsia="Times New Roman"/>
        </w:rPr>
        <w:t xml:space="preserve"> </w:t>
      </w:r>
      <w:r w:rsidRPr="2DAEEFE0">
        <w:rPr>
          <w:rFonts w:eastAsia="Times New Roman"/>
        </w:rPr>
        <w:t xml:space="preserve">artikli 12 </w:t>
      </w:r>
      <w:r w:rsidR="000414CF" w:rsidRPr="2DAEEFE0">
        <w:rPr>
          <w:rFonts w:eastAsia="Times New Roman"/>
        </w:rPr>
        <w:t>punktis</w:t>
      </w:r>
      <w:r w:rsidRPr="2DAEEFE0">
        <w:rPr>
          <w:rFonts w:eastAsia="Times New Roman"/>
        </w:rPr>
        <w:t xml:space="preserve"> 5 sätestatud järgmine teave koos standardse BBNJ-partiitunnusega:</w:t>
      </w:r>
    </w:p>
    <w:p w14:paraId="234D0AC2" w14:textId="2D39CB22" w:rsidR="001D0835" w:rsidRPr="001D0835" w:rsidRDefault="001D0835" w:rsidP="2DAEEFE0">
      <w:pPr>
        <w:pStyle w:val="Loendilik"/>
        <w:numPr>
          <w:ilvl w:val="0"/>
          <w:numId w:val="8"/>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hoidla või andmebaas, kus säilitatakse või hakatakse säilitama geneetiliste ressursside digitaalseid järjestusandmeid;</w:t>
      </w:r>
    </w:p>
    <w:p w14:paraId="47982667" w14:textId="1412FEFF" w:rsidR="001D0835" w:rsidRPr="001D0835" w:rsidRDefault="001D0835" w:rsidP="2DAEEFE0">
      <w:pPr>
        <w:pStyle w:val="Loendilik"/>
        <w:numPr>
          <w:ilvl w:val="0"/>
          <w:numId w:val="8"/>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koht, kus kõiki kohapeal kogutud geneetilisi ressursse hoiustatakse või hoitakse või kus seda hakatakse tegema;</w:t>
      </w:r>
    </w:p>
    <w:p w14:paraId="33060D4B" w14:textId="17AB979C" w:rsidR="001D0835" w:rsidRPr="001D0835" w:rsidRDefault="001D0835" w:rsidP="2DAEEFE0">
      <w:pPr>
        <w:pStyle w:val="Loendilik"/>
        <w:numPr>
          <w:ilvl w:val="0"/>
          <w:numId w:val="8"/>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aruanne, milles kirjeldatakse üksikasjalikult geograafilist ala, kust geneetilisi ressursse koguti, sealhulgas teave kogumisala laius- ja pikkuskraadi ning sügavuse kohta, ning võimaluste piires tegevuse tulemusi;</w:t>
      </w:r>
    </w:p>
    <w:p w14:paraId="0A38C1DA" w14:textId="57DD820D" w:rsidR="001D0835" w:rsidRDefault="001D0835" w:rsidP="2DAEEFE0">
      <w:pPr>
        <w:pStyle w:val="Loendilik"/>
        <w:numPr>
          <w:ilvl w:val="0"/>
          <w:numId w:val="8"/>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sama artikli lõike 2 punktis j sätestatud andmehalduskava mis tahes vajalikud ajakohastused.</w:t>
      </w:r>
    </w:p>
    <w:p w14:paraId="2A13816B" w14:textId="77777777" w:rsidR="001D0835" w:rsidRDefault="001D0835" w:rsidP="2DAEEFE0">
      <w:pPr>
        <w:ind w:left="66"/>
        <w:jc w:val="both"/>
        <w:rPr>
          <w:rFonts w:eastAsia="Times New Roman"/>
        </w:rPr>
      </w:pPr>
    </w:p>
    <w:p w14:paraId="21CB994A" w14:textId="016D92EA" w:rsidR="001D0835" w:rsidRDefault="001D0835" w:rsidP="2DAEEFE0">
      <w:pPr>
        <w:jc w:val="both"/>
        <w:rPr>
          <w:rFonts w:eastAsia="Times New Roman"/>
        </w:rPr>
      </w:pPr>
      <w:r w:rsidRPr="2DAEEFE0">
        <w:rPr>
          <w:rFonts w:eastAsia="Times New Roman"/>
          <w:b/>
          <w:bCs/>
        </w:rPr>
        <w:t xml:space="preserve">Lõike </w:t>
      </w:r>
      <w:r w:rsidR="000414CF" w:rsidRPr="2DAEEFE0">
        <w:rPr>
          <w:rFonts w:eastAsia="Times New Roman"/>
          <w:b/>
          <w:bCs/>
        </w:rPr>
        <w:t xml:space="preserve">1 punkti </w:t>
      </w:r>
      <w:r w:rsidRPr="2DAEEFE0">
        <w:rPr>
          <w:rFonts w:eastAsia="Times New Roman"/>
          <w:b/>
          <w:bCs/>
        </w:rPr>
        <w:t>3</w:t>
      </w:r>
      <w:r w:rsidRPr="2DAEEFE0">
        <w:rPr>
          <w:rFonts w:eastAsia="Times New Roman"/>
        </w:rPr>
        <w:t xml:space="preserve"> kohaselt tuleb kogujal esimesel võimalusel esitada teabevõrgustikule BBNJ kokkuleppe artikli 12 </w:t>
      </w:r>
      <w:r w:rsidR="000414CF" w:rsidRPr="2DAEEFE0">
        <w:rPr>
          <w:rFonts w:eastAsia="Times New Roman"/>
        </w:rPr>
        <w:t xml:space="preserve">punktis </w:t>
      </w:r>
      <w:r w:rsidRPr="2DAEEFE0">
        <w:rPr>
          <w:rFonts w:eastAsia="Times New Roman"/>
        </w:rPr>
        <w:t xml:space="preserve">8 sätestatud </w:t>
      </w:r>
      <w:r w:rsidR="00D04345" w:rsidRPr="2DAEEFE0">
        <w:rPr>
          <w:rFonts w:eastAsia="Times New Roman"/>
        </w:rPr>
        <w:t xml:space="preserve">järgmine </w:t>
      </w:r>
      <w:r w:rsidRPr="2DAEEFE0">
        <w:rPr>
          <w:rFonts w:eastAsia="Times New Roman"/>
        </w:rPr>
        <w:t>teave:</w:t>
      </w:r>
    </w:p>
    <w:p w14:paraId="2C2D6111" w14:textId="3C15C312" w:rsidR="001D0835" w:rsidRPr="001D0835" w:rsidRDefault="001D0835" w:rsidP="2DAEEFE0">
      <w:pPr>
        <w:pStyle w:val="Loendilik"/>
        <w:numPr>
          <w:ilvl w:val="0"/>
          <w:numId w:val="11"/>
        </w:numPr>
        <w:ind w:left="426"/>
        <w:jc w:val="both"/>
        <w:rPr>
          <w:rFonts w:ascii="Times New Roman" w:eastAsia="Times New Roman" w:hAnsi="Times New Roman"/>
          <w:i/>
          <w:iCs/>
          <w:sz w:val="24"/>
          <w:szCs w:val="24"/>
        </w:rPr>
      </w:pPr>
      <w:r w:rsidRPr="2DAEEFE0">
        <w:rPr>
          <w:rFonts w:ascii="Times New Roman" w:eastAsia="Times New Roman" w:hAnsi="Times New Roman"/>
          <w:sz w:val="24"/>
          <w:szCs w:val="24"/>
        </w:rPr>
        <w:lastRenderedPageBreak/>
        <w:t xml:space="preserve">koht, kust on võimalik leida </w:t>
      </w:r>
      <w:r w:rsidR="00D04345" w:rsidRPr="2DAEEFE0">
        <w:rPr>
          <w:rFonts w:ascii="Times New Roman" w:eastAsia="Times New Roman" w:hAnsi="Times New Roman"/>
          <w:sz w:val="24"/>
          <w:szCs w:val="24"/>
        </w:rPr>
        <w:t xml:space="preserve">geneetiliste ressursside </w:t>
      </w:r>
      <w:r w:rsidRPr="2DAEEFE0">
        <w:rPr>
          <w:rFonts w:ascii="Times New Roman" w:eastAsia="Times New Roman" w:hAnsi="Times New Roman"/>
          <w:sz w:val="24"/>
          <w:szCs w:val="24"/>
        </w:rPr>
        <w:t xml:space="preserve">kasutamise tulemusi, näiteks väljaandeid ja antud patente (olemasolu korral ja võimaluste piires), ning väljatöötatud tooteid; </w:t>
      </w:r>
    </w:p>
    <w:p w14:paraId="63F1A316" w14:textId="29E9572B" w:rsidR="001D0835" w:rsidRPr="001D0835" w:rsidRDefault="001D0835" w:rsidP="2DAEEFE0">
      <w:pPr>
        <w:pStyle w:val="Loendilik"/>
        <w:numPr>
          <w:ilvl w:val="0"/>
          <w:numId w:val="11"/>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üksikasjad teabevõrgustikule saadetud kogumisjärgse teate kohta, mis on seotud kasutamise objektiks olnud geneetiliste ressurssidega;</w:t>
      </w:r>
    </w:p>
    <w:p w14:paraId="480A81FF" w14:textId="2148F31D" w:rsidR="001D0835" w:rsidRPr="001D0835" w:rsidRDefault="001D0835" w:rsidP="2DAEEFE0">
      <w:pPr>
        <w:pStyle w:val="Loendilik"/>
        <w:numPr>
          <w:ilvl w:val="0"/>
          <w:numId w:val="11"/>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 xml:space="preserve">koht, kus hoitakse kasutamise objektiks olnud algset proovi; </w:t>
      </w:r>
    </w:p>
    <w:p w14:paraId="5629E8E7" w14:textId="2C064AC9" w:rsidR="001D0835" w:rsidRPr="001D0835" w:rsidRDefault="001D0835" w:rsidP="2DAEEFE0">
      <w:pPr>
        <w:pStyle w:val="Loendilik"/>
        <w:numPr>
          <w:ilvl w:val="0"/>
          <w:numId w:val="11"/>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kasutatavatele geneetilistele ressurssidele ja selliste ressursside digitaalsetele järjestusandmetele juurdepääsu kord ning andmehalduskava;</w:t>
      </w:r>
    </w:p>
    <w:p w14:paraId="20D8DAE2" w14:textId="0542E24A" w:rsidR="001D0835" w:rsidRDefault="001D0835" w:rsidP="2DAEEFE0">
      <w:pPr>
        <w:pStyle w:val="Loendilik"/>
        <w:numPr>
          <w:ilvl w:val="0"/>
          <w:numId w:val="11"/>
        </w:numPr>
        <w:ind w:left="426"/>
        <w:jc w:val="both"/>
        <w:rPr>
          <w:rFonts w:ascii="Times New Roman" w:eastAsia="Times New Roman" w:hAnsi="Times New Roman"/>
          <w:sz w:val="24"/>
          <w:szCs w:val="24"/>
        </w:rPr>
      </w:pPr>
      <w:r w:rsidRPr="2DAEEFE0">
        <w:rPr>
          <w:rFonts w:ascii="Times New Roman" w:eastAsia="Times New Roman" w:hAnsi="Times New Roman"/>
          <w:sz w:val="24"/>
          <w:szCs w:val="24"/>
        </w:rPr>
        <w:t>pärast asjaomaste toodete turustamist teave (kui see on olemas) nende toodete müügi ja edasise arendamise kohta.</w:t>
      </w:r>
    </w:p>
    <w:p w14:paraId="5E22842E" w14:textId="77777777" w:rsidR="000414CF" w:rsidRDefault="000414CF" w:rsidP="2DAEEFE0">
      <w:pPr>
        <w:ind w:left="66"/>
        <w:jc w:val="both"/>
        <w:rPr>
          <w:rFonts w:eastAsia="Times New Roman"/>
        </w:rPr>
      </w:pPr>
    </w:p>
    <w:p w14:paraId="360B25D5" w14:textId="7C54EBC4" w:rsidR="000414CF" w:rsidRDefault="000414CF" w:rsidP="2DAEEFE0">
      <w:pPr>
        <w:jc w:val="both"/>
        <w:rPr>
          <w:rFonts w:eastAsia="Times New Roman"/>
        </w:rPr>
      </w:pPr>
      <w:r w:rsidRPr="2DAEEFE0">
        <w:rPr>
          <w:rFonts w:eastAsia="Times New Roman"/>
          <w:b/>
          <w:bCs/>
        </w:rPr>
        <w:t>Lõike 2</w:t>
      </w:r>
      <w:r w:rsidRPr="2DAEEFE0">
        <w:rPr>
          <w:rFonts w:eastAsia="Times New Roman"/>
        </w:rPr>
        <w:t xml:space="preserve"> järgi peab geneetiliste ressursside koguja ajakohastama lõike 1 punkti 1 järgi esitatud andmed, kui need on enne kogumisega alustamist oluliselt muutunud, mõistliku aja jooksul, aga </w:t>
      </w:r>
      <w:r w:rsidR="00D04345" w:rsidRPr="2DAEEFE0">
        <w:rPr>
          <w:rFonts w:eastAsia="Times New Roman"/>
        </w:rPr>
        <w:t xml:space="preserve">võimalusel </w:t>
      </w:r>
      <w:r w:rsidRPr="2DAEEFE0">
        <w:rPr>
          <w:rFonts w:eastAsia="Times New Roman"/>
        </w:rPr>
        <w:t xml:space="preserve">hiljemalt enne kogumisega alustamist. </w:t>
      </w:r>
      <w:r w:rsidR="00590505" w:rsidRPr="2DAEEFE0">
        <w:rPr>
          <w:rFonts w:eastAsia="Times New Roman"/>
        </w:rPr>
        <w:t xml:space="preserve">Säte vastab BBNJ kokkuleppe artikli 12 punktile 4. </w:t>
      </w:r>
    </w:p>
    <w:p w14:paraId="0846C4BB" w14:textId="77777777" w:rsidR="00590505" w:rsidRDefault="00590505" w:rsidP="2DAEEFE0">
      <w:pPr>
        <w:ind w:left="66"/>
        <w:jc w:val="both"/>
        <w:rPr>
          <w:rFonts w:eastAsia="Times New Roman"/>
        </w:rPr>
      </w:pPr>
    </w:p>
    <w:p w14:paraId="6272998A" w14:textId="60E5CAD8" w:rsid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3 </w:t>
      </w:r>
      <w:r w:rsidRPr="2DAEEFE0">
        <w:rPr>
          <w:rFonts w:ascii="Times New Roman" w:eastAsia="Times New Roman" w:hAnsi="Times New Roman" w:cs="Times New Roman"/>
        </w:rPr>
        <w:t xml:space="preserve">järgi ei kehti lõikes 1 sätestatud kohustus, kui nõutud teabe on esitanud samade geneetiliste ressursside kogumisega seotud muu isik. Võib eeldada, et väljaspool riiklikku jurisdiktsiooni olevatel merealadel geneetiliste ressursside kogumine toimub suure ressursimahukuse tõttu paljudel juhtudel teadlaste, ettevõtjate ja erinevate riikide ühisprojektidena. Teabe edastamisega seotud rollid lepitakse kokku projektis osalejate poolt. Kui sellise ühisprojekti eest vastutav isik on juba teabevõrgustikule kogumise kohta nõutud teabe esitanud, ei pea projektiga seotud Eesti kodanik, asutus või ettevõtja seda ise täiendavalt tegema. </w:t>
      </w:r>
    </w:p>
    <w:p w14:paraId="68C2136A" w14:textId="77777777" w:rsidR="0021112F" w:rsidRDefault="0021112F" w:rsidP="2DAEEFE0">
      <w:pPr>
        <w:pStyle w:val="Default"/>
        <w:jc w:val="both"/>
        <w:rPr>
          <w:rFonts w:ascii="Times New Roman" w:eastAsia="Times New Roman" w:hAnsi="Times New Roman" w:cs="Times New Roman"/>
        </w:rPr>
      </w:pPr>
    </w:p>
    <w:p w14:paraId="210D5E41" w14:textId="18E59F2F" w:rsidR="00D0434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Paragrahvis 68</w:t>
      </w:r>
      <w:r w:rsidRPr="2DAEEFE0">
        <w:rPr>
          <w:rFonts w:ascii="Times New Roman" w:eastAsia="Times New Roman" w:hAnsi="Times New Roman" w:cs="Times New Roman"/>
          <w:b/>
          <w:bCs/>
          <w:vertAlign w:val="superscript"/>
        </w:rPr>
        <w:t>6</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väljaspool riiklikku jurisdiktsiooni olevate merealade geneetiliste ressursside ja selliste ressursside digitaalsete järjestusandmetega seotud teabe hoiustamise kohustus. Sätte kohaselt on isik, kes on kogunud väljaspool riiklikku jurisdiktsiooni olevatel merealadel geneetilisi ressursse ja kelle kasutuses need on, kohustatud hoiustama sellised geneetilised ressursid ja selliste ressursside digitaalsed järjestusandmed koos standardsete BBNJ-partiitunnustega üldsusele kättesaadavates riiklikul või rahvusvahelisel tasandil hallatavates hoidlates ja andmebaasides hiljemalt kolme aasta jooksul alates geneetiliste ressursside kasutamise algusest või niipea, kui vastavad hoidlad ja andmebaasid muutuvad kättesaadavaks, võttes arvesse kehtivat rahvusvahelist tava. </w:t>
      </w:r>
    </w:p>
    <w:p w14:paraId="03392EAB" w14:textId="77777777" w:rsidR="00590505" w:rsidRDefault="00590505" w:rsidP="2DAEEFE0">
      <w:pPr>
        <w:pStyle w:val="Default"/>
        <w:jc w:val="both"/>
        <w:rPr>
          <w:rFonts w:ascii="Times New Roman" w:eastAsia="Times New Roman" w:hAnsi="Times New Roman" w:cs="Times New Roman"/>
        </w:rPr>
      </w:pPr>
    </w:p>
    <w:p w14:paraId="2ADF5C3A" w14:textId="77777777" w:rsidR="00340181" w:rsidRDefault="00234172"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Kohustus vastab BBNJ kokkuleppe artikli 14 punktile 3, mille kohaselt osalised võtavad vajalikke seadusandlikke, haldus- või poliitikameetmeid tagamaks, et riigi jurisdiktsiooni alt välja jäävate merealade geneetilised ressursid ja selliste ressursside digitaalsed järjestusandmed, mis on nende jurisdiktsiooni alla kuuluvate füüsiliste või juriidiliste isikute kasutamise objektiks, ja standardsed BBNJ-partiitunnused hoiustatakse üldsusele kättesaadavates, kas riiklikul või rahvusvahelisel tasandil hallatavates hoidlates ja andmebaasides hiljemalt kolme aasta jooksul alates sellise kasutamise algusest või niipea, kui need muutuvad kättesaadavaks, võttes arvesse kehtivat rahvusvahelist tava.</w:t>
      </w:r>
      <w:r w:rsidR="00D04345" w:rsidRPr="2DAEEFE0">
        <w:rPr>
          <w:rFonts w:ascii="Times New Roman" w:eastAsia="Times New Roman" w:hAnsi="Times New Roman" w:cs="Times New Roman"/>
        </w:rPr>
        <w:t xml:space="preserve"> </w:t>
      </w:r>
    </w:p>
    <w:p w14:paraId="5452CF87" w14:textId="77777777" w:rsidR="00340181" w:rsidRDefault="00340181" w:rsidP="2DAEEFE0">
      <w:pPr>
        <w:pStyle w:val="Default"/>
        <w:jc w:val="both"/>
        <w:rPr>
          <w:rFonts w:ascii="Times New Roman" w:eastAsia="Times New Roman" w:hAnsi="Times New Roman" w:cs="Times New Roman"/>
        </w:rPr>
      </w:pPr>
    </w:p>
    <w:p w14:paraId="5A350173" w14:textId="1E7DE0FE" w:rsidR="00234172" w:rsidRPr="003D3F70" w:rsidRDefault="003D3F70" w:rsidP="2DAEEFE0">
      <w:pPr>
        <w:pStyle w:val="Default"/>
        <w:jc w:val="both"/>
        <w:rPr>
          <w:rFonts w:ascii="Times New Roman" w:eastAsia="Times New Roman" w:hAnsi="Times New Roman" w:cs="Times New Roman"/>
        </w:rPr>
      </w:pPr>
      <w:r w:rsidRPr="005042E6">
        <w:t>Geneetiliste ressursside j</w:t>
      </w:r>
      <w:r w:rsidR="00340181" w:rsidRPr="005042E6">
        <w:t>ärjestusandmete jaoks on suurim ja tun</w:t>
      </w:r>
      <w:r w:rsidRPr="005042E6">
        <w:t>t</w:t>
      </w:r>
      <w:r w:rsidR="00340181" w:rsidRPr="005042E6">
        <w:t xml:space="preserve">uim </w:t>
      </w:r>
      <w:r w:rsidRPr="005042E6">
        <w:t xml:space="preserve">rahvusvaheline </w:t>
      </w:r>
      <w:r w:rsidR="00340181" w:rsidRPr="005042E6">
        <w:t xml:space="preserve">andmebaas International Nucleotide Sequence Database </w:t>
      </w:r>
      <w:r w:rsidR="00CD0CD7">
        <w:t>Collaboration</w:t>
      </w:r>
      <w:r w:rsidR="00E932C2" w:rsidRPr="005042E6">
        <w:footnoteReference w:id="7"/>
      </w:r>
      <w:r w:rsidR="00CD0CD7" w:rsidRPr="005042E6">
        <w:t>.</w:t>
      </w:r>
      <w:r w:rsidR="00E932C2">
        <w:rPr>
          <w:rFonts w:ascii="Times New Roman" w:eastAsia="Times New Roman" w:hAnsi="Times New Roman" w:cs="Times New Roman"/>
          <w:i/>
          <w:iCs/>
        </w:rPr>
        <w:t xml:space="preserve"> </w:t>
      </w:r>
      <w:r>
        <w:rPr>
          <w:rFonts w:ascii="Times New Roman" w:eastAsia="Times New Roman" w:hAnsi="Times New Roman" w:cs="Times New Roman"/>
        </w:rPr>
        <w:t xml:space="preserve">Eelnõu koostamise ajal ei ole teada riiklikke keskseid geneetiliste ressursside andmebaase või hoidlaid ning tõenäoliselt hoiustatakse geneetilisi ressursse ja nende järjestusandmeid </w:t>
      </w:r>
      <w:r w:rsidR="003C5CE3">
        <w:rPr>
          <w:rFonts w:ascii="Times New Roman" w:eastAsia="Times New Roman" w:hAnsi="Times New Roman" w:cs="Times New Roman"/>
        </w:rPr>
        <w:t xml:space="preserve">Eestis täna vastavate teadusasutuste juures vastavalt nende sisekorraeeskirjadele. </w:t>
      </w:r>
    </w:p>
    <w:p w14:paraId="72B3C8BA" w14:textId="77777777" w:rsidR="00234172" w:rsidRDefault="00234172" w:rsidP="2DAEEFE0">
      <w:pPr>
        <w:pStyle w:val="Default"/>
        <w:jc w:val="both"/>
        <w:rPr>
          <w:rFonts w:ascii="Times New Roman" w:eastAsia="Times New Roman" w:hAnsi="Times New Roman" w:cs="Times New Roman"/>
        </w:rPr>
      </w:pPr>
    </w:p>
    <w:p w14:paraId="1F91A204" w14:textId="389CC451" w:rsid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lastRenderedPageBreak/>
        <w:t>Paragrahvis 68</w:t>
      </w:r>
      <w:r w:rsidRPr="2DAEEFE0">
        <w:rPr>
          <w:rFonts w:ascii="Times New Roman" w:eastAsia="Times New Roman" w:hAnsi="Times New Roman" w:cs="Times New Roman"/>
          <w:b/>
          <w:bCs/>
          <w:vertAlign w:val="superscript"/>
        </w:rPr>
        <w:t>7</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väljaspool riiklikku jurisdiktsiooni olevate merealade geneetiliste ressursside ja selliste ressursside digitaalsete järjestusandmete päritolu märkimise ja aruandluse kohustus. </w:t>
      </w:r>
    </w:p>
    <w:p w14:paraId="15E73F57" w14:textId="77777777" w:rsidR="00590505" w:rsidRDefault="00590505" w:rsidP="2DAEEFE0">
      <w:pPr>
        <w:pStyle w:val="Default"/>
        <w:jc w:val="both"/>
        <w:rPr>
          <w:rFonts w:ascii="Times New Roman" w:eastAsia="Times New Roman" w:hAnsi="Times New Roman" w:cs="Times New Roman"/>
        </w:rPr>
      </w:pPr>
    </w:p>
    <w:p w14:paraId="1619D6A5" w14:textId="417DEB14" w:rsidR="00234172" w:rsidRP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1 </w:t>
      </w:r>
      <w:r w:rsidRPr="2DAEEFE0">
        <w:rPr>
          <w:rFonts w:ascii="Times New Roman" w:eastAsia="Times New Roman" w:hAnsi="Times New Roman" w:cs="Times New Roman"/>
        </w:rPr>
        <w:t>kohaselt registreerib arhiivi, kollektsiooni ja andmebaasi haldaja väljaspool riiklikku jurisdiktsiooni olevatelt merealadelt pärit geneetiliste ressursside päritolu ja nendega seotud digitaalsed järjestusandmed vastavalt rahvusvahelisele tavale</w:t>
      </w:r>
      <w:r w:rsidR="00D04345" w:rsidRPr="2DAEEFE0">
        <w:rPr>
          <w:rFonts w:ascii="Times New Roman" w:eastAsia="Times New Roman" w:hAnsi="Times New Roman" w:cs="Times New Roman"/>
        </w:rPr>
        <w:t>, lisades standardse BBNJ-partiitunnuse</w:t>
      </w:r>
      <w:r w:rsidRPr="2DAEEFE0">
        <w:rPr>
          <w:rFonts w:ascii="Times New Roman" w:eastAsia="Times New Roman" w:hAnsi="Times New Roman" w:cs="Times New Roman"/>
        </w:rPr>
        <w:t xml:space="preserve">. </w:t>
      </w:r>
      <w:r w:rsidR="00234172" w:rsidRPr="2DAEEFE0">
        <w:rPr>
          <w:rFonts w:ascii="Times New Roman" w:eastAsia="Times New Roman" w:hAnsi="Times New Roman" w:cs="Times New Roman"/>
        </w:rPr>
        <w:t xml:space="preserve">Kohustus vastab BBNJ kokkuleppe artikli 12 punktile 6, mille kohaselt osalised tagavad, et riigi jurisdiktsiooni alt välja jäävate merealade geneetiliste ressursside proovide ja selliste ressursside digitaalsete järjestusandmete puhul, mis on nende jurisdiktsiooni alla kuuluvates hoidlates või andmebaasides, on kooskõlas kehtiva rahvusvahelise tavaga ja teostatavuse piires võimalik kindlaks teha, et need pärinevad riigi jurisdiktsiooni alt välja jäävatelt mere aladelt. </w:t>
      </w:r>
    </w:p>
    <w:p w14:paraId="41DCCEC4" w14:textId="784C3B60" w:rsidR="00590505" w:rsidRDefault="00590505" w:rsidP="2DAEEFE0">
      <w:pPr>
        <w:pStyle w:val="Default"/>
        <w:jc w:val="both"/>
        <w:rPr>
          <w:rFonts w:ascii="Times New Roman" w:eastAsia="Times New Roman" w:hAnsi="Times New Roman" w:cs="Times New Roman"/>
        </w:rPr>
      </w:pPr>
    </w:p>
    <w:p w14:paraId="0A01092B" w14:textId="31A50728" w:rsid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2 </w:t>
      </w:r>
      <w:r w:rsidRPr="2DAEEFE0">
        <w:rPr>
          <w:rFonts w:ascii="Times New Roman" w:eastAsia="Times New Roman" w:hAnsi="Times New Roman" w:cs="Times New Roman"/>
        </w:rPr>
        <w:t xml:space="preserve">kohaselt koostab arhiivi või kollektsiooni haldaja iga kahe aasta tagant kokkuvõtliku aruande lõikes 1 nimetatud andmete kättesaadavuse kohta, kui selline teave on olemas, ning esitab selle Kliimaministeeriumile. </w:t>
      </w:r>
      <w:r w:rsidR="00234172" w:rsidRPr="2DAEEFE0">
        <w:rPr>
          <w:rFonts w:ascii="Times New Roman" w:eastAsia="Times New Roman" w:hAnsi="Times New Roman" w:cs="Times New Roman"/>
        </w:rPr>
        <w:t xml:space="preserve">Kuna andmebaasides ei talletata geneetilisi ressursse, vaid ainult digitaalseid andmeid, kehtestatakse andmebaaside haldajate suhtes eraldi kohustus lõikega 3. Kohustus vastab BBNJ kokkuleppe artikli 12 punktile 7. </w:t>
      </w:r>
    </w:p>
    <w:p w14:paraId="1D138F18" w14:textId="77777777" w:rsidR="00590505" w:rsidRDefault="00590505" w:rsidP="2DAEEFE0">
      <w:pPr>
        <w:pStyle w:val="Default"/>
        <w:jc w:val="both"/>
        <w:rPr>
          <w:rFonts w:ascii="Times New Roman" w:eastAsia="Times New Roman" w:hAnsi="Times New Roman" w:cs="Times New Roman"/>
        </w:rPr>
      </w:pPr>
    </w:p>
    <w:p w14:paraId="1582893A" w14:textId="15EF8F8F" w:rsid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3 </w:t>
      </w:r>
      <w:r w:rsidRPr="2DAEEFE0">
        <w:rPr>
          <w:rFonts w:ascii="Times New Roman" w:eastAsia="Times New Roman" w:hAnsi="Times New Roman" w:cs="Times New Roman"/>
        </w:rPr>
        <w:t>kohaselt koostab andmebaasi haldaja iga kahe aasta tagant kokkuvõtliku aruande lõikes 1 nimetatud digitaalsete järjestusandmete kättesaadavuse kohta, ning esitab selle Kliimaministeeriumile.</w:t>
      </w:r>
      <w:r w:rsidR="00234172" w:rsidRPr="2DAEEFE0">
        <w:rPr>
          <w:rFonts w:ascii="Times New Roman" w:eastAsia="Times New Roman" w:hAnsi="Times New Roman" w:cs="Times New Roman"/>
        </w:rPr>
        <w:t xml:space="preserve"> Kohustus vastab BBNJ kokkuleppe artikli 12 punktile 7. </w:t>
      </w:r>
    </w:p>
    <w:p w14:paraId="2E324D69" w14:textId="77777777" w:rsidR="00590505" w:rsidRDefault="00590505" w:rsidP="2DAEEFE0">
      <w:pPr>
        <w:pStyle w:val="Default"/>
        <w:jc w:val="both"/>
        <w:rPr>
          <w:rFonts w:ascii="Times New Roman" w:eastAsia="Times New Roman" w:hAnsi="Times New Roman" w:cs="Times New Roman"/>
        </w:rPr>
      </w:pPr>
    </w:p>
    <w:p w14:paraId="6AB7F5F4" w14:textId="4B71BD73" w:rsidR="00590505" w:rsidRDefault="0059050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Lõikes 4 </w:t>
      </w:r>
      <w:r w:rsidRPr="2DAEEFE0">
        <w:rPr>
          <w:rFonts w:ascii="Times New Roman" w:eastAsia="Times New Roman" w:hAnsi="Times New Roman" w:cs="Times New Roman"/>
        </w:rPr>
        <w:t>sätestatakse Kliimaministeeriumi kohustus esitada lõigetes 2 ja 3 nimetatud aruanded juurdepääsu ja tulu jaotamise komiteele</w:t>
      </w:r>
      <w:r w:rsidR="00234172" w:rsidRPr="2DAEEFE0">
        <w:rPr>
          <w:rFonts w:ascii="Times New Roman" w:eastAsia="Times New Roman" w:hAnsi="Times New Roman" w:cs="Times New Roman"/>
        </w:rPr>
        <w:t xml:space="preserve"> tulenevalt BBNJ kokkuleppe artikli 12 punktist 7. </w:t>
      </w:r>
    </w:p>
    <w:p w14:paraId="1BE81093" w14:textId="77777777" w:rsidR="00034CF4" w:rsidRDefault="00034CF4" w:rsidP="2DAEEFE0">
      <w:pPr>
        <w:pStyle w:val="Default"/>
        <w:jc w:val="both"/>
        <w:rPr>
          <w:rFonts w:ascii="Times New Roman" w:eastAsia="Times New Roman" w:hAnsi="Times New Roman" w:cs="Times New Roman"/>
        </w:rPr>
      </w:pPr>
    </w:p>
    <w:p w14:paraId="0DCE599D" w14:textId="518B8CDF" w:rsidR="00B54163" w:rsidRDefault="005A6C14"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Paragrahvi</w:t>
      </w:r>
      <w:r w:rsidR="007544D2" w:rsidRPr="2DAEEFE0">
        <w:rPr>
          <w:rFonts w:ascii="Times New Roman" w:eastAsia="Times New Roman" w:hAnsi="Times New Roman" w:cs="Times New Roman"/>
          <w:b/>
          <w:bCs/>
        </w:rPr>
        <w:t>de</w:t>
      </w:r>
      <w:r w:rsidRPr="2DAEEFE0">
        <w:rPr>
          <w:rFonts w:ascii="Times New Roman" w:eastAsia="Times New Roman" w:hAnsi="Times New Roman" w:cs="Times New Roman"/>
          <w:b/>
          <w:bCs/>
        </w:rPr>
        <w:t>s 68</w:t>
      </w:r>
      <w:r w:rsidRPr="2DAEEFE0">
        <w:rPr>
          <w:rFonts w:ascii="Times New Roman" w:eastAsia="Times New Roman" w:hAnsi="Times New Roman" w:cs="Times New Roman"/>
          <w:b/>
          <w:bCs/>
          <w:vertAlign w:val="superscript"/>
        </w:rPr>
        <w:t>8</w:t>
      </w:r>
      <w:r w:rsidR="007544D2" w:rsidRPr="2DAEEFE0">
        <w:rPr>
          <w:rFonts w:ascii="Times New Roman" w:eastAsia="Times New Roman" w:hAnsi="Times New Roman" w:cs="Times New Roman"/>
          <w:b/>
          <w:bCs/>
        </w:rPr>
        <w:t>—68</w:t>
      </w:r>
      <w:r w:rsidR="007544D2" w:rsidRPr="2DAEEFE0">
        <w:rPr>
          <w:rFonts w:ascii="Times New Roman" w:eastAsia="Times New Roman" w:hAnsi="Times New Roman" w:cs="Times New Roman"/>
          <w:b/>
          <w:bCs/>
          <w:vertAlign w:val="superscript"/>
        </w:rPr>
        <w:t>1</w:t>
      </w:r>
      <w:r w:rsidR="7C297F55" w:rsidRPr="2DAEEFE0">
        <w:rPr>
          <w:rFonts w:ascii="Times New Roman" w:eastAsia="Times New Roman" w:hAnsi="Times New Roman" w:cs="Times New Roman"/>
          <w:b/>
          <w:bCs/>
          <w:vertAlign w:val="superscript"/>
        </w:rPr>
        <w:t>3</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w:t>
      </w:r>
      <w:r w:rsidR="00B54163" w:rsidRPr="2DAEEFE0">
        <w:rPr>
          <w:rFonts w:ascii="Times New Roman" w:eastAsia="Times New Roman" w:hAnsi="Times New Roman" w:cs="Times New Roman"/>
        </w:rPr>
        <w:t>väljaspool riiklikku jurisdiktsiooni olevate merealade piirkonnapõhiste majandamisvahendite</w:t>
      </w:r>
      <w:r w:rsidR="007544D2" w:rsidRPr="2DAEEFE0">
        <w:rPr>
          <w:rFonts w:ascii="Times New Roman" w:eastAsia="Times New Roman" w:hAnsi="Times New Roman" w:cs="Times New Roman"/>
        </w:rPr>
        <w:t>ga</w:t>
      </w:r>
      <w:r w:rsidR="00B54163" w:rsidRPr="2DAEEFE0">
        <w:rPr>
          <w:rFonts w:ascii="Times New Roman" w:eastAsia="Times New Roman" w:hAnsi="Times New Roman" w:cs="Times New Roman"/>
        </w:rPr>
        <w:t xml:space="preserve"> seonduvad tingimused.</w:t>
      </w:r>
    </w:p>
    <w:p w14:paraId="6EFD167B" w14:textId="77777777" w:rsidR="00B54163" w:rsidRDefault="00B54163" w:rsidP="2DAEEFE0">
      <w:pPr>
        <w:pStyle w:val="Default"/>
        <w:jc w:val="both"/>
        <w:rPr>
          <w:rFonts w:ascii="Times New Roman" w:eastAsia="Times New Roman" w:hAnsi="Times New Roman" w:cs="Times New Roman"/>
        </w:rPr>
      </w:pPr>
    </w:p>
    <w:p w14:paraId="3A78B01E" w14:textId="041609F2" w:rsidR="00832053" w:rsidRDefault="0083205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 xml:space="preserve">BBNJ kokkuleppe artikli 17 järgi on eesmärk kaitsta ja kasutada kestlikult alasid, mis vajavad kaitset, sealhulgas luua terviklik piirkonnapõhiste majandamisvahendite süsteem, mis sisaldab ökoloogiliselt representatiivseid ja hästi ühendatud merekaitsealade võrgustikke, samuti kaitsta, hoida, taastada ja säilitada elurikkust ja ökosüsteeme, sealhulgas eesmärgiga suurendada nende tootlikkust ja parandada nende seisundit, ning tugevdada vastupanuvõimet surveteguritele, sealhulgas neile, mis on seotud kliimamuutuste, maailmamere hapestumise ja merereostusega. </w:t>
      </w:r>
    </w:p>
    <w:p w14:paraId="547B9349" w14:textId="77777777" w:rsidR="003975B3" w:rsidRDefault="003975B3" w:rsidP="2DAEEFE0">
      <w:pPr>
        <w:pStyle w:val="Default"/>
        <w:jc w:val="both"/>
        <w:rPr>
          <w:rFonts w:ascii="Times New Roman" w:eastAsia="Times New Roman" w:hAnsi="Times New Roman" w:cs="Times New Roman"/>
        </w:rPr>
      </w:pPr>
    </w:p>
    <w:p w14:paraId="293BF0C9" w14:textId="64CC8058" w:rsidR="003975B3" w:rsidRDefault="003975B3" w:rsidP="2DAEEFE0">
      <w:pPr>
        <w:jc w:val="both"/>
        <w:rPr>
          <w:rFonts w:eastAsia="Times New Roman"/>
        </w:rPr>
      </w:pPr>
      <w:r w:rsidRPr="2DAEEFE0">
        <w:rPr>
          <w:rFonts w:eastAsia="Times New Roman"/>
        </w:rPr>
        <w:t xml:space="preserve">ÜRO mereõiguse konventsiooni kohaselt võivad riigid võtta kasutusele kas eraldiseisvalt või koostöös meetmeid, et merekeskkonda kaitsta, kuid seni ei ole olnud rahvusvaheliselt kokkulepitud </w:t>
      </w:r>
      <w:r w:rsidR="00EF2202" w:rsidRPr="2DAEEFE0">
        <w:rPr>
          <w:rFonts w:eastAsia="Times New Roman"/>
        </w:rPr>
        <w:t>reeglistikku</w:t>
      </w:r>
      <w:r w:rsidRPr="2DAEEFE0">
        <w:rPr>
          <w:rFonts w:eastAsia="Times New Roman"/>
        </w:rPr>
        <w:t xml:space="preserve"> piirkonnapõhiste majandamisvahendite, sh merekaitsealade määramiseks väljaspool riiklikku jurisdiktsiooni olevatel merealadel. </w:t>
      </w:r>
    </w:p>
    <w:p w14:paraId="3908FF6E" w14:textId="77777777" w:rsidR="003975B3" w:rsidRPr="00832053" w:rsidRDefault="003975B3" w:rsidP="2DAEEFE0">
      <w:pPr>
        <w:pStyle w:val="Default"/>
        <w:jc w:val="both"/>
        <w:rPr>
          <w:rFonts w:ascii="Times New Roman" w:eastAsia="Times New Roman" w:hAnsi="Times New Roman" w:cs="Times New Roman"/>
        </w:rPr>
      </w:pPr>
    </w:p>
    <w:p w14:paraId="71F774B2" w14:textId="7B4F1191" w:rsidR="00832053" w:rsidRDefault="00B5416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Piirkonnapõhised majandamisvahendid võivad olla merekaitsealad oma kaitse-eeskirjadega, aga mitte ainult – majandamisvahendiks võib olla ka piirkonna majandamist võimaldavate lubatud tegevuste nimekiri või piirangud ilma kaitseala kehtestamata</w:t>
      </w:r>
      <w:r w:rsidR="003975B3" w:rsidRPr="2DAEEFE0">
        <w:rPr>
          <w:rFonts w:ascii="Times New Roman" w:eastAsia="Times New Roman" w:hAnsi="Times New Roman" w:cs="Times New Roman"/>
        </w:rPr>
        <w:t xml:space="preserve"> vmt</w:t>
      </w:r>
      <w:r w:rsidRPr="2DAEEFE0">
        <w:rPr>
          <w:rFonts w:ascii="Times New Roman" w:eastAsia="Times New Roman" w:hAnsi="Times New Roman" w:cs="Times New Roman"/>
        </w:rPr>
        <w:t xml:space="preserve">. </w:t>
      </w:r>
      <w:r w:rsidR="00832053" w:rsidRPr="2DAEEFE0">
        <w:rPr>
          <w:rFonts w:ascii="Times New Roman" w:eastAsia="Times New Roman" w:hAnsi="Times New Roman" w:cs="Times New Roman"/>
        </w:rPr>
        <w:t xml:space="preserve">Oluline on märkida, et tulenevalt BBNJ kokkuleppe </w:t>
      </w:r>
      <w:r w:rsidR="003975B3" w:rsidRPr="2DAEEFE0">
        <w:rPr>
          <w:rFonts w:ascii="Times New Roman" w:eastAsia="Times New Roman" w:hAnsi="Times New Roman" w:cs="Times New Roman"/>
        </w:rPr>
        <w:t xml:space="preserve">artikli 18 </w:t>
      </w:r>
      <w:r w:rsidR="00832053" w:rsidRPr="2DAEEFE0">
        <w:rPr>
          <w:rFonts w:ascii="Times New Roman" w:eastAsia="Times New Roman" w:hAnsi="Times New Roman" w:cs="Times New Roman"/>
        </w:rPr>
        <w:t xml:space="preserve">tingimustest ei ole võimalik luua piirkonnapõhiseid majandamisvahendeid alale, mis kuulub mõne riigi jurisdiktsiooni alla. Kui juba loodud piirkonnapõhine majandamisvahend puudutab ala, mis hiljem muutub mõne riigi jurisdiktsiooni alla kuuluvaks alaks, muutub vastav osa piirkonnapõhisest majandamisvahendist automaatselt kehtetuks. </w:t>
      </w:r>
      <w:r w:rsidR="003975B3" w:rsidRPr="2DAEEFE0">
        <w:rPr>
          <w:rFonts w:ascii="Times New Roman" w:eastAsia="Times New Roman" w:hAnsi="Times New Roman" w:cs="Times New Roman"/>
        </w:rPr>
        <w:t xml:space="preserve">Piirkonnapõhise majandamisvahendi ettepaneku saab esitada BBNJ kokkuleppe artiklist 19 tulenevalt osaline üksi või ühiselt teiste osalistega ning lõpliku otsuse teeb artikli 22 järgi osaliste konverents pärast sekretariaadi korraldatud </w:t>
      </w:r>
      <w:r w:rsidR="003975B3" w:rsidRPr="2DAEEFE0">
        <w:rPr>
          <w:rFonts w:ascii="Times New Roman" w:eastAsia="Times New Roman" w:hAnsi="Times New Roman" w:cs="Times New Roman"/>
        </w:rPr>
        <w:lastRenderedPageBreak/>
        <w:t xml:space="preserve">põhjalikku konsulteerimisprotsessi, sealjuures on otsuse tegemiseks vaja saavutada konsensus või otsus konsensuse puudumise kohta ja sellele järgnevalt on </w:t>
      </w:r>
      <w:r w:rsidR="00D04345" w:rsidRPr="2DAEEFE0">
        <w:rPr>
          <w:rFonts w:ascii="Times New Roman" w:eastAsia="Times New Roman" w:hAnsi="Times New Roman" w:cs="Times New Roman"/>
        </w:rPr>
        <w:t xml:space="preserve">alles </w:t>
      </w:r>
      <w:r w:rsidR="003975B3" w:rsidRPr="2DAEEFE0">
        <w:rPr>
          <w:rFonts w:ascii="Times New Roman" w:eastAsia="Times New Roman" w:hAnsi="Times New Roman" w:cs="Times New Roman"/>
        </w:rPr>
        <w:t xml:space="preserve">võimalik langetada otsus kolmeneljandikulise häälteenamusega. </w:t>
      </w:r>
    </w:p>
    <w:p w14:paraId="11A96205" w14:textId="77777777" w:rsidR="00832053" w:rsidRDefault="00832053" w:rsidP="2DAEEFE0">
      <w:pPr>
        <w:pStyle w:val="Default"/>
        <w:jc w:val="both"/>
        <w:rPr>
          <w:rFonts w:ascii="Times New Roman" w:eastAsia="Times New Roman" w:hAnsi="Times New Roman" w:cs="Times New Roman"/>
        </w:rPr>
      </w:pPr>
    </w:p>
    <w:p w14:paraId="4EE4E373" w14:textId="1CE11C93" w:rsidR="00034CF4" w:rsidRDefault="00B5416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 xml:space="preserve">Kuna LKS 2. peatüki sätted kehtivad vaid </w:t>
      </w:r>
      <w:r w:rsidR="00D04345" w:rsidRPr="2DAEEFE0">
        <w:rPr>
          <w:rFonts w:ascii="Times New Roman" w:eastAsia="Times New Roman" w:hAnsi="Times New Roman" w:cs="Times New Roman"/>
        </w:rPr>
        <w:t xml:space="preserve">riigi jurisdiktsiooni alla kuuluvate alade </w:t>
      </w:r>
      <w:r w:rsidRPr="2DAEEFE0">
        <w:rPr>
          <w:rFonts w:ascii="Times New Roman" w:eastAsia="Times New Roman" w:hAnsi="Times New Roman" w:cs="Times New Roman"/>
        </w:rPr>
        <w:t>loodusobjektide kaitse alla võtmise suhtes</w:t>
      </w:r>
      <w:r w:rsidR="00832053" w:rsidRPr="2DAEEFE0">
        <w:rPr>
          <w:rFonts w:ascii="Times New Roman" w:eastAsia="Times New Roman" w:hAnsi="Times New Roman" w:cs="Times New Roman"/>
        </w:rPr>
        <w:t>, mitte laiemalt igasuguste piirkonnapõhiste majandamisvahendite suhtes, ning kuivõrd LKS 2. peatüki sätete kohaselt otsustab kaitse alla võtmise Eesti pädev asutus, aga BBNJ kokkuleppe kohased piirkonnapõhiste majandamisvahendite otsused võtab vastu osaliste konverents</w:t>
      </w:r>
      <w:r w:rsidRPr="2DAEEFE0">
        <w:rPr>
          <w:rFonts w:ascii="Times New Roman" w:eastAsia="Times New Roman" w:hAnsi="Times New Roman" w:cs="Times New Roman"/>
        </w:rPr>
        <w:t>, on piirkonnapõhiste majandamisvahendite ettepanekute ja ettepaneku</w:t>
      </w:r>
      <w:r w:rsidR="00832053" w:rsidRPr="2DAEEFE0">
        <w:rPr>
          <w:rFonts w:ascii="Times New Roman" w:eastAsia="Times New Roman" w:hAnsi="Times New Roman" w:cs="Times New Roman"/>
        </w:rPr>
        <w:t>te</w:t>
      </w:r>
      <w:r w:rsidRPr="2DAEEFE0">
        <w:rPr>
          <w:rFonts w:ascii="Times New Roman" w:eastAsia="Times New Roman" w:hAnsi="Times New Roman" w:cs="Times New Roman"/>
        </w:rPr>
        <w:t xml:space="preserve"> menetlemise suhtes vaja </w:t>
      </w:r>
      <w:r w:rsidR="007544D2" w:rsidRPr="2DAEEFE0">
        <w:rPr>
          <w:rFonts w:ascii="Times New Roman" w:eastAsia="Times New Roman" w:hAnsi="Times New Roman" w:cs="Times New Roman"/>
        </w:rPr>
        <w:t xml:space="preserve">kehtestada </w:t>
      </w:r>
      <w:r w:rsidRPr="2DAEEFE0">
        <w:rPr>
          <w:rFonts w:ascii="Times New Roman" w:eastAsia="Times New Roman" w:hAnsi="Times New Roman" w:cs="Times New Roman"/>
        </w:rPr>
        <w:t>eraldi</w:t>
      </w:r>
      <w:r w:rsidR="007544D2" w:rsidRPr="2DAEEFE0">
        <w:rPr>
          <w:rFonts w:ascii="Times New Roman" w:eastAsia="Times New Roman" w:hAnsi="Times New Roman" w:cs="Times New Roman"/>
        </w:rPr>
        <w:t>seisev</w:t>
      </w:r>
      <w:r w:rsidRPr="2DAEEFE0">
        <w:rPr>
          <w:rFonts w:ascii="Times New Roman" w:eastAsia="Times New Roman" w:hAnsi="Times New Roman" w:cs="Times New Roman"/>
        </w:rPr>
        <w:t xml:space="preserve"> regulatsioon. </w:t>
      </w:r>
    </w:p>
    <w:p w14:paraId="19BE771C" w14:textId="77777777" w:rsidR="00B54163" w:rsidRDefault="00B54163" w:rsidP="2DAEEFE0">
      <w:pPr>
        <w:pStyle w:val="Default"/>
        <w:jc w:val="both"/>
        <w:rPr>
          <w:rFonts w:ascii="Times New Roman" w:eastAsia="Times New Roman" w:hAnsi="Times New Roman" w:cs="Times New Roman"/>
        </w:rPr>
      </w:pPr>
    </w:p>
    <w:p w14:paraId="1A7CBD17" w14:textId="4CF2A73E" w:rsidR="007544D2" w:rsidRPr="007544D2" w:rsidRDefault="007544D2"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Paragrahvis 68</w:t>
      </w:r>
      <w:r w:rsidRPr="2DAEEFE0">
        <w:rPr>
          <w:rFonts w:ascii="Times New Roman" w:eastAsia="Times New Roman" w:hAnsi="Times New Roman" w:cs="Times New Roman"/>
          <w:b/>
          <w:bCs/>
          <w:vertAlign w:val="superscript"/>
        </w:rPr>
        <w:t>8</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sätestatakse üldised põhimõtted piirkonnapõhise majandamisvahendi ettepaneku esitamisele.</w:t>
      </w:r>
    </w:p>
    <w:p w14:paraId="086AE93F" w14:textId="77777777" w:rsidR="007544D2" w:rsidRDefault="007544D2" w:rsidP="2DAEEFE0">
      <w:pPr>
        <w:pStyle w:val="Default"/>
        <w:jc w:val="both"/>
        <w:rPr>
          <w:rFonts w:ascii="Times New Roman" w:eastAsia="Times New Roman" w:hAnsi="Times New Roman" w:cs="Times New Roman"/>
        </w:rPr>
      </w:pPr>
    </w:p>
    <w:p w14:paraId="3A473827" w14:textId="60A85E4F" w:rsidR="00B54163" w:rsidRDefault="00B5416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Lõige 1 </w:t>
      </w:r>
      <w:r w:rsidRPr="2DAEEFE0">
        <w:rPr>
          <w:rFonts w:ascii="Times New Roman" w:eastAsia="Times New Roman" w:hAnsi="Times New Roman" w:cs="Times New Roman"/>
        </w:rPr>
        <w:t>sätestab analoogselt LKS § 9 lõikega 1, et igaühel on õigus esitada väljaspool riiklikku jurisdiktsiooni oleva mereala piirkonnapõhise majandamisvahendi ettepanek.</w:t>
      </w:r>
      <w:r w:rsidR="007544D2" w:rsidRPr="2DAEEFE0">
        <w:rPr>
          <w:rFonts w:ascii="Times New Roman" w:eastAsia="Times New Roman" w:hAnsi="Times New Roman" w:cs="Times New Roman"/>
        </w:rPr>
        <w:t xml:space="preserve"> Ettepanek esitatakse Kliimaministeeriumile, sest vastavalt </w:t>
      </w:r>
      <w:r w:rsidR="08B01574" w:rsidRPr="2DAEEFE0">
        <w:rPr>
          <w:rFonts w:ascii="Times New Roman" w:eastAsia="Times New Roman" w:hAnsi="Times New Roman" w:cs="Times New Roman"/>
        </w:rPr>
        <w:t xml:space="preserve">Vabariigi Valitsuse seaduse § 61 lõikele 1 on Kliimaministeeriumi valitsemisalas keskkonna- ja looduskaitse korraldamine ning merekeskkonna kaitse ja kasutamise poliitika. </w:t>
      </w:r>
    </w:p>
    <w:p w14:paraId="648B9DC9" w14:textId="77777777" w:rsidR="00B54163" w:rsidRDefault="00B54163" w:rsidP="2DAEEFE0">
      <w:pPr>
        <w:pStyle w:val="Default"/>
        <w:jc w:val="both"/>
        <w:rPr>
          <w:rFonts w:ascii="Times New Roman" w:eastAsia="Times New Roman" w:hAnsi="Times New Roman" w:cs="Times New Roman"/>
        </w:rPr>
      </w:pPr>
    </w:p>
    <w:p w14:paraId="102D1B4B" w14:textId="77777777" w:rsidR="007243AF" w:rsidRDefault="00B5416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Lõige 2 </w:t>
      </w:r>
      <w:r w:rsidRPr="2DAEEFE0">
        <w:rPr>
          <w:rFonts w:ascii="Times New Roman" w:eastAsia="Times New Roman" w:hAnsi="Times New Roman" w:cs="Times New Roman"/>
        </w:rPr>
        <w:t xml:space="preserve">sätestab nõuded lõikes 1 toodud ettepanekule ning ettepanek peab vastama BBNJ kokkuleppe III osas ja lisas 1 toodud tingimustele. </w:t>
      </w:r>
    </w:p>
    <w:p w14:paraId="28CDAB9C" w14:textId="77777777" w:rsidR="007243AF" w:rsidRDefault="007243AF" w:rsidP="2DAEEFE0">
      <w:pPr>
        <w:pStyle w:val="Default"/>
        <w:jc w:val="both"/>
        <w:rPr>
          <w:rFonts w:ascii="Times New Roman" w:eastAsia="Times New Roman" w:hAnsi="Times New Roman" w:cs="Times New Roman"/>
        </w:rPr>
      </w:pPr>
    </w:p>
    <w:p w14:paraId="04A7E980" w14:textId="2D7CD394" w:rsidR="00B54163" w:rsidRDefault="00B54163"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 xml:space="preserve">BBNJ artikli </w:t>
      </w:r>
      <w:r w:rsidR="007544D2" w:rsidRPr="2DAEEFE0">
        <w:rPr>
          <w:rFonts w:ascii="Times New Roman" w:eastAsia="Times New Roman" w:hAnsi="Times New Roman" w:cs="Times New Roman"/>
        </w:rPr>
        <w:t>19 lõike 4 kohaselt peab ettepanek sisaldama ettepanekus käsitletava ala geograafilist või ruumilist kirjeldust, teavet I lisas sätestatud kriteeriumite kohta, alal toimuva inimtegevuse ja selle mõju kirjeldust, ala merekeskkonna ja elurikkuse seisundi kirjeldust, ala suhtes kohaldatavate kaitse-eesmärkide ja asjakohasel juhul kasutamise eesmärkide kirjeldust, majandamiskava projekti, mis sisaldab kavandatavaid meetmeid ja milles kirjeldatakse kavandatud seire-, uurimis- ja läbivaatamistegevust kindlaksmääratud eesmärkide saavutamiseks, kavandatava ala ja võimalike meetmete kestus, teave võimalike konsultatsioonide kohta, mida on peetud riikidega, sealhulgas külgnevate rannikuriikidega, ja/või asjakohaste ülemaailmsete, piirkondlike ja valdkondlike kehamitega, teave piirkonnapõhiste majandamisvahendite, sealhulgas merekaitsealade kohta, mida on rakendatud asjakohaste õiguslike vahendite ja raamistike alusel ning asjaomaste ülemaailmsete, piirkondlike ja valdkondlike kehamite tasandil, asjakohased teadusandmed ning olemasolu korral põlisrahvaste ja kohalike kogukondade põlisteadmised.</w:t>
      </w:r>
    </w:p>
    <w:p w14:paraId="12ABD78A" w14:textId="77777777" w:rsidR="007544D2" w:rsidRDefault="007544D2" w:rsidP="2DAEEFE0">
      <w:pPr>
        <w:pStyle w:val="Default"/>
        <w:jc w:val="both"/>
        <w:rPr>
          <w:rFonts w:ascii="Times New Roman" w:eastAsia="Times New Roman" w:hAnsi="Times New Roman" w:cs="Times New Roman"/>
        </w:rPr>
      </w:pPr>
    </w:p>
    <w:p w14:paraId="5C0BEA6D" w14:textId="64BD0CBD" w:rsidR="007544D2" w:rsidRDefault="007544D2"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rPr>
        <w:t xml:space="preserve">BBNJ kokkuleppe I lisas kirjeldatud alade kindlakstegemise soovituslikud kriteeriumid on näiteks ainulaadsus, harukordsus, eriline tähtsus </w:t>
      </w:r>
      <w:r w:rsidR="007243AF" w:rsidRPr="2DAEEFE0">
        <w:rPr>
          <w:rFonts w:ascii="Times New Roman" w:eastAsia="Times New Roman" w:hAnsi="Times New Roman" w:cs="Times New Roman"/>
        </w:rPr>
        <w:t xml:space="preserve">liikide elutsüklite etappide seisukohast, alal leiduvate liikide eriline tähtsus, tähtsus ohustatud, eriti ohustatud või vähenevate liikide või elupaikade seisukohast, haavatavus, muu hulgas kliimamuutuste ja maailmamere hapestumise suhtes, haprus, tundlikkus, elurikkus ja tootlikkus, ökoloogiline ühendatus, majanduslikud ja sotsiaalsed tegurid, kumulatiivne ja piiriülene mõju, aeglane taastumine ja vastupanuvõime jpm. </w:t>
      </w:r>
    </w:p>
    <w:p w14:paraId="37E3DA43" w14:textId="77777777" w:rsidR="007243AF" w:rsidRDefault="007243AF" w:rsidP="2DAEEFE0">
      <w:pPr>
        <w:pStyle w:val="Default"/>
        <w:jc w:val="both"/>
        <w:rPr>
          <w:rFonts w:ascii="Times New Roman" w:eastAsia="Times New Roman" w:hAnsi="Times New Roman" w:cs="Times New Roman"/>
        </w:rPr>
      </w:pPr>
    </w:p>
    <w:p w14:paraId="173D1E16" w14:textId="0E0D2CAA" w:rsidR="007243AF" w:rsidRDefault="007243A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Paragrahvis 68</w:t>
      </w:r>
      <w:r w:rsidRPr="2DAEEFE0">
        <w:rPr>
          <w:rFonts w:ascii="Times New Roman" w:eastAsia="Times New Roman" w:hAnsi="Times New Roman" w:cs="Times New Roman"/>
          <w:b/>
          <w:bCs/>
          <w:vertAlign w:val="superscript"/>
        </w:rPr>
        <w:t>9</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piirkonnapõhise majandamisvahendi </w:t>
      </w:r>
      <w:r w:rsidR="6355030B" w:rsidRPr="2DAEEFE0">
        <w:rPr>
          <w:rFonts w:ascii="Times New Roman" w:eastAsia="Times New Roman" w:hAnsi="Times New Roman" w:cs="Times New Roman"/>
        </w:rPr>
        <w:t xml:space="preserve">ettepaneku </w:t>
      </w:r>
      <w:r w:rsidRPr="2DAEEFE0">
        <w:rPr>
          <w:rFonts w:ascii="Times New Roman" w:eastAsia="Times New Roman" w:hAnsi="Times New Roman" w:cs="Times New Roman"/>
        </w:rPr>
        <w:t xml:space="preserve">menetlusega seotud tingimused. </w:t>
      </w:r>
    </w:p>
    <w:p w14:paraId="5218F534" w14:textId="77777777" w:rsidR="007243AF" w:rsidRDefault="007243AF" w:rsidP="2DAEEFE0">
      <w:pPr>
        <w:pStyle w:val="Default"/>
        <w:jc w:val="both"/>
        <w:rPr>
          <w:rFonts w:ascii="Times New Roman" w:eastAsia="Times New Roman" w:hAnsi="Times New Roman" w:cs="Times New Roman"/>
        </w:rPr>
      </w:pPr>
    </w:p>
    <w:p w14:paraId="23019BC3" w14:textId="789B2A47" w:rsidR="007243AF" w:rsidRDefault="007243A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1 </w:t>
      </w:r>
      <w:r w:rsidRPr="2DAEEFE0">
        <w:rPr>
          <w:rFonts w:ascii="Times New Roman" w:eastAsia="Times New Roman" w:hAnsi="Times New Roman" w:cs="Times New Roman"/>
        </w:rPr>
        <w:t>kohaselt otsustab Kliimaministeerium ettepaneku alusel menetluse algatamise piirkonnapõhise majandamisvahendi loomise ettepaneku tegemiseks sekretariaadile ja viib läbi menetluse. Erinevalt LKS §</w:t>
      </w:r>
      <w:r w:rsidR="00773C87" w:rsidRPr="2DAEEFE0">
        <w:rPr>
          <w:rFonts w:ascii="Times New Roman" w:eastAsia="Times New Roman" w:hAnsi="Times New Roman" w:cs="Times New Roman"/>
        </w:rPr>
        <w:t>-s</w:t>
      </w:r>
      <w:r w:rsidRPr="2DAEEFE0">
        <w:rPr>
          <w:rFonts w:ascii="Times New Roman" w:eastAsia="Times New Roman" w:hAnsi="Times New Roman" w:cs="Times New Roman"/>
        </w:rPr>
        <w:t xml:space="preserve"> </w:t>
      </w:r>
      <w:r w:rsidR="00773C87" w:rsidRPr="2DAEEFE0">
        <w:rPr>
          <w:rFonts w:ascii="Times New Roman" w:eastAsia="Times New Roman" w:hAnsi="Times New Roman" w:cs="Times New Roman"/>
        </w:rPr>
        <w:t>10</w:t>
      </w:r>
      <w:r w:rsidRPr="2DAEEFE0">
        <w:rPr>
          <w:rFonts w:ascii="Times New Roman" w:eastAsia="Times New Roman" w:hAnsi="Times New Roman" w:cs="Times New Roman"/>
        </w:rPr>
        <w:t xml:space="preserve"> sätestatust ei ole võimalik riigil ise kehtestada piirkonnapõhist </w:t>
      </w:r>
      <w:r w:rsidRPr="2DAEEFE0">
        <w:rPr>
          <w:rFonts w:ascii="Times New Roman" w:eastAsia="Times New Roman" w:hAnsi="Times New Roman" w:cs="Times New Roman"/>
        </w:rPr>
        <w:lastRenderedPageBreak/>
        <w:t xml:space="preserve">majandamisvahendit (nt merekaitseala) väljaspool riigi jurisdiktsiooni asuvatel aladel, vaid sellise otsuse saab teha BBNJ kokkuleppe osaliste konverents pärast sekretariaadi poolt läbi viidud </w:t>
      </w:r>
      <w:r w:rsidR="00DE449F" w:rsidRPr="2DAEEFE0">
        <w:rPr>
          <w:rFonts w:ascii="Times New Roman" w:eastAsia="Times New Roman" w:hAnsi="Times New Roman" w:cs="Times New Roman"/>
        </w:rPr>
        <w:t>konsultatsioone</w:t>
      </w:r>
      <w:r w:rsidRPr="2DAEEFE0">
        <w:rPr>
          <w:rFonts w:ascii="Times New Roman" w:eastAsia="Times New Roman" w:hAnsi="Times New Roman" w:cs="Times New Roman"/>
        </w:rPr>
        <w:t xml:space="preserve">. Seetõttu saab siseriiklik menetlus seisneda vaid </w:t>
      </w:r>
      <w:r w:rsidR="00DE449F" w:rsidRPr="2DAEEFE0">
        <w:rPr>
          <w:rFonts w:ascii="Times New Roman" w:eastAsia="Times New Roman" w:hAnsi="Times New Roman" w:cs="Times New Roman"/>
        </w:rPr>
        <w:t xml:space="preserve">otsustuses, kas algatada menetlus piirkonnapõhise majandamisvahendi ettepaneku </w:t>
      </w:r>
      <w:r w:rsidR="00773C87" w:rsidRPr="2DAEEFE0">
        <w:rPr>
          <w:rFonts w:ascii="Times New Roman" w:eastAsia="Times New Roman" w:hAnsi="Times New Roman" w:cs="Times New Roman"/>
        </w:rPr>
        <w:t xml:space="preserve">sekretariaadile </w:t>
      </w:r>
      <w:r w:rsidR="00DE449F" w:rsidRPr="2DAEEFE0">
        <w:rPr>
          <w:rFonts w:ascii="Times New Roman" w:eastAsia="Times New Roman" w:hAnsi="Times New Roman" w:cs="Times New Roman"/>
        </w:rPr>
        <w:t>esitamise</w:t>
      </w:r>
      <w:r w:rsidR="00773C87" w:rsidRPr="2DAEEFE0">
        <w:rPr>
          <w:rFonts w:ascii="Times New Roman" w:eastAsia="Times New Roman" w:hAnsi="Times New Roman" w:cs="Times New Roman"/>
        </w:rPr>
        <w:t xml:space="preserve"> otsustamise</w:t>
      </w:r>
      <w:r w:rsidR="00DE449F" w:rsidRPr="2DAEEFE0">
        <w:rPr>
          <w:rFonts w:ascii="Times New Roman" w:eastAsia="Times New Roman" w:hAnsi="Times New Roman" w:cs="Times New Roman"/>
        </w:rPr>
        <w:t xml:space="preserve">ks, ja kas ettepanek esitatakse sekretariaadile või mitte. </w:t>
      </w:r>
    </w:p>
    <w:p w14:paraId="4BAF8A9C" w14:textId="77777777" w:rsidR="00DE449F" w:rsidRDefault="00DE449F" w:rsidP="2DAEEFE0">
      <w:pPr>
        <w:pStyle w:val="Default"/>
        <w:jc w:val="both"/>
        <w:rPr>
          <w:rFonts w:ascii="Times New Roman" w:eastAsia="Times New Roman" w:hAnsi="Times New Roman" w:cs="Times New Roman"/>
        </w:rPr>
      </w:pPr>
    </w:p>
    <w:p w14:paraId="2F399654" w14:textId="0C31A7E5" w:rsidR="00DE449F" w:rsidRDefault="00DE449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2 </w:t>
      </w:r>
      <w:r w:rsidRPr="2DAEEFE0">
        <w:rPr>
          <w:rFonts w:ascii="Times New Roman" w:eastAsia="Times New Roman" w:hAnsi="Times New Roman" w:cs="Times New Roman"/>
        </w:rPr>
        <w:t>kohaselt korraldab Kliimaministeerium vajadusel piirkonnapõhise majandamisvahendi loomise põhjendatuse ja kavandatavate piirangute otstarbekuse ekspertiisi, kaasates selleks vastava ala eriteadmistega isiku, konsulteerib mõjutatud riikide, asjaomaste sidusrühmade, piirkondlike ja valdkondlike organisatsioonidega, võtab arvesse parima olemasoleva teadusteabe ning olemasolu korral põlisrahvaste ja kohalike kogukondade asjakohased põlisteadmised</w:t>
      </w:r>
      <w:r w:rsidR="001A0BDA" w:rsidRPr="2DAEEFE0">
        <w:rPr>
          <w:rFonts w:ascii="Times New Roman" w:eastAsia="Times New Roman" w:hAnsi="Times New Roman" w:cs="Times New Roman"/>
        </w:rPr>
        <w:t xml:space="preserve">. Säte tuleneb BBNJ kokkuleppe artikkel 19 lõikest 2. </w:t>
      </w:r>
    </w:p>
    <w:p w14:paraId="6F6518A7" w14:textId="77777777" w:rsidR="00DE449F" w:rsidRDefault="00DE449F" w:rsidP="2DAEEFE0">
      <w:pPr>
        <w:pStyle w:val="Default"/>
        <w:jc w:val="both"/>
        <w:rPr>
          <w:rFonts w:ascii="Times New Roman" w:eastAsia="Times New Roman" w:hAnsi="Times New Roman" w:cs="Times New Roman"/>
        </w:rPr>
      </w:pPr>
    </w:p>
    <w:p w14:paraId="580FB186" w14:textId="474C0AFC" w:rsidR="00DE449F" w:rsidRDefault="00DE449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3 </w:t>
      </w:r>
      <w:r w:rsidRPr="2DAEEFE0">
        <w:rPr>
          <w:rFonts w:ascii="Times New Roman" w:eastAsia="Times New Roman" w:hAnsi="Times New Roman" w:cs="Times New Roman"/>
        </w:rPr>
        <w:t>järgi avaldab Kliimaministeerium pärast otsuse tegemist lõikes 1 sätestatud menetluse algatamiseks teate menetluse algatamise kohta ametlikus väljaandes Ametlikud Teadaanded ning vähemalt ühes üleriigilise levikuga ajalehes.</w:t>
      </w:r>
      <w:r w:rsidR="001A0BDA" w:rsidRPr="2DAEEFE0">
        <w:rPr>
          <w:rFonts w:ascii="Times New Roman" w:eastAsia="Times New Roman" w:hAnsi="Times New Roman" w:cs="Times New Roman"/>
        </w:rPr>
        <w:t xml:space="preserve"> Säte on sarnane LKS § 9 lõike 3 esimesele lausele, ent puudub vajadus teate avaldamiseks kohalikus ajalehes, sest väljaspool Läänemerd asuvate merealade puhul ei esine maakondlikel tasanditel erihuve.</w:t>
      </w:r>
    </w:p>
    <w:p w14:paraId="6575D9CA" w14:textId="77777777" w:rsidR="00DE449F" w:rsidRDefault="00DE449F" w:rsidP="2DAEEFE0">
      <w:pPr>
        <w:pStyle w:val="Default"/>
        <w:jc w:val="both"/>
        <w:rPr>
          <w:rFonts w:ascii="Times New Roman" w:eastAsia="Times New Roman" w:hAnsi="Times New Roman" w:cs="Times New Roman"/>
        </w:rPr>
      </w:pPr>
    </w:p>
    <w:p w14:paraId="56DF59A0" w14:textId="4C58994F" w:rsidR="00DE449F" w:rsidRDefault="00DE449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Lõikes 4 </w:t>
      </w:r>
      <w:r w:rsidR="001A0BDA" w:rsidRPr="2DAEEFE0">
        <w:rPr>
          <w:rFonts w:ascii="Times New Roman" w:eastAsia="Times New Roman" w:hAnsi="Times New Roman" w:cs="Times New Roman"/>
        </w:rPr>
        <w:t xml:space="preserve">nimetatakse teave, mis tuleb teates esitada, et huvirühmadel oleks võimalik ettepaneku ja selle menetlemise kohta rohkem teada saada ja soovi korral kaasa rääkida. Säte on sarnane LKS § 9 lõikele 4. </w:t>
      </w:r>
    </w:p>
    <w:p w14:paraId="1E8AD323" w14:textId="77777777" w:rsidR="001A0BDA" w:rsidRDefault="001A0BDA" w:rsidP="2DAEEFE0">
      <w:pPr>
        <w:pStyle w:val="Default"/>
        <w:jc w:val="both"/>
        <w:rPr>
          <w:rFonts w:ascii="Times New Roman" w:eastAsia="Times New Roman" w:hAnsi="Times New Roman" w:cs="Times New Roman"/>
        </w:rPr>
      </w:pPr>
    </w:p>
    <w:p w14:paraId="7FD8C3A4" w14:textId="7ED2742B" w:rsidR="001A0BDA" w:rsidRDefault="001A0BDA"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5 </w:t>
      </w:r>
      <w:r w:rsidRPr="2DAEEFE0">
        <w:rPr>
          <w:rFonts w:ascii="Times New Roman" w:eastAsia="Times New Roman" w:hAnsi="Times New Roman" w:cs="Times New Roman"/>
        </w:rPr>
        <w:t>järgi tuleb ettepanekule muudatusettepaneku või vastuväite esitamisel märkida selgelt väljendatud muudatusettepanek või vastuväide ning põhjendused, millele Kliimaministeerium vastab 30 päeva jooksul, vajadusel tähtaega pikendades. Kuna piirkonnapõhise majandamisvahendi ettepanek käsitleb väljaspool Läänemerd asuvaid alasid, siis võib muudatusettepanekutele ja vastuväidetele vastamine võtta kauem aega, kui vastamine eeldab täiendavat analüüsi või ekspertide kaasamist. Säte on sarnane LKS § 9 lõigetele 7</w:t>
      </w:r>
      <w:r w:rsidRPr="2DAEEFE0">
        <w:rPr>
          <w:rFonts w:ascii="Times New Roman" w:eastAsia="Times New Roman" w:hAnsi="Times New Roman" w:cs="Times New Roman"/>
          <w:vertAlign w:val="superscript"/>
        </w:rPr>
        <w:t>1</w:t>
      </w:r>
      <w:r w:rsidRPr="2DAEEFE0">
        <w:rPr>
          <w:rFonts w:ascii="Times New Roman" w:eastAsia="Times New Roman" w:hAnsi="Times New Roman" w:cs="Times New Roman"/>
        </w:rPr>
        <w:t xml:space="preserve"> ja 8. </w:t>
      </w:r>
    </w:p>
    <w:p w14:paraId="27B21429" w14:textId="77777777" w:rsidR="001A0BDA" w:rsidRDefault="001A0BDA" w:rsidP="2DAEEFE0">
      <w:pPr>
        <w:pStyle w:val="Default"/>
        <w:jc w:val="both"/>
        <w:rPr>
          <w:rFonts w:ascii="Times New Roman" w:eastAsia="Times New Roman" w:hAnsi="Times New Roman" w:cs="Times New Roman"/>
        </w:rPr>
      </w:pPr>
    </w:p>
    <w:p w14:paraId="51C37EB1" w14:textId="6CC00712" w:rsidR="001A0BDA" w:rsidRPr="001A0BDA" w:rsidRDefault="001A0BDA" w:rsidP="2DAEEFE0">
      <w:pPr>
        <w:pStyle w:val="Default"/>
        <w:jc w:val="both"/>
        <w:rPr>
          <w:rFonts w:ascii="Times New Roman" w:eastAsia="Times New Roman" w:hAnsi="Times New Roman" w:cs="Times New Roman"/>
          <w:b/>
          <w:bCs/>
        </w:rPr>
      </w:pPr>
      <w:r w:rsidRPr="2DAEEFE0">
        <w:rPr>
          <w:rFonts w:ascii="Times New Roman" w:eastAsia="Times New Roman" w:hAnsi="Times New Roman" w:cs="Times New Roman"/>
          <w:b/>
          <w:bCs/>
        </w:rPr>
        <w:t xml:space="preserve">Lõikes 6 </w:t>
      </w:r>
      <w:r w:rsidRPr="2DAEEFE0">
        <w:rPr>
          <w:rFonts w:ascii="Times New Roman" w:eastAsia="Times New Roman" w:hAnsi="Times New Roman" w:cs="Times New Roman"/>
        </w:rPr>
        <w:t xml:space="preserve">korratakse LKS § 9 lõiget 9, selgitades, millisel juhul toimub avalik arutelu. Kui tähtaja kestel ettepanekuid või vastuväiteid ei esitatud lõike 4 kohases teates oli tehtud ettepanek asja avalikku arutelu mitte korraldada, avalikku arutelu ei korraldata. Taaskord, kuna piirkonnapõhise majandamisvahendi ettepanekuid ei saa teha </w:t>
      </w:r>
      <w:r w:rsidR="00773C87" w:rsidRPr="2DAEEFE0">
        <w:rPr>
          <w:rFonts w:ascii="Times New Roman" w:eastAsia="Times New Roman" w:hAnsi="Times New Roman" w:cs="Times New Roman"/>
        </w:rPr>
        <w:t xml:space="preserve">Eesti jurisdiktsiooni alla kuuluvate alade ja ka ülejäänud </w:t>
      </w:r>
      <w:r w:rsidRPr="2DAEEFE0">
        <w:rPr>
          <w:rFonts w:ascii="Times New Roman" w:eastAsia="Times New Roman" w:hAnsi="Times New Roman" w:cs="Times New Roman"/>
        </w:rPr>
        <w:t>Läänemere suhtes, võib eeldada, et avaliku arutelu vajadust üldjuhul ei ole ning võimalikud ettepanekud ja vastuväited saab lahendada individuaalselt.</w:t>
      </w:r>
    </w:p>
    <w:p w14:paraId="2DC7BC23" w14:textId="0FC13FBD" w:rsidR="007243AF" w:rsidRDefault="007243AF" w:rsidP="2DAEEFE0">
      <w:pPr>
        <w:pStyle w:val="Default"/>
        <w:jc w:val="both"/>
        <w:rPr>
          <w:rFonts w:ascii="Times New Roman" w:eastAsia="Times New Roman" w:hAnsi="Times New Roman" w:cs="Times New Roman"/>
        </w:rPr>
      </w:pPr>
    </w:p>
    <w:p w14:paraId="2E62F42D" w14:textId="720754FB" w:rsidR="001A0BDA" w:rsidRDefault="001A0BDA"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Lõikes 7 </w:t>
      </w:r>
      <w:r w:rsidRPr="2DAEEFE0">
        <w:rPr>
          <w:rFonts w:ascii="Times New Roman" w:eastAsia="Times New Roman" w:hAnsi="Times New Roman" w:cs="Times New Roman"/>
        </w:rPr>
        <w:t>sätestatakse, et kui avaliku väljapaneku või avaliku arutelu tulemusena muutuvad piirkonnapõhise majandamisvahendi loomise ettepaneku põhiseisukohad, avaldatakse uus teade ja korraldatakse uus avalik väljapanek käesolevas paragrahvis sätestatud korras. Säte on sarnane LKS § 9 lõikele 10.</w:t>
      </w:r>
    </w:p>
    <w:p w14:paraId="18DD0F64" w14:textId="77777777" w:rsidR="001A0BDA" w:rsidRDefault="001A0BDA" w:rsidP="2DAEEFE0">
      <w:pPr>
        <w:pStyle w:val="Default"/>
        <w:jc w:val="both"/>
        <w:rPr>
          <w:rFonts w:ascii="Times New Roman" w:eastAsia="Times New Roman" w:hAnsi="Times New Roman" w:cs="Times New Roman"/>
        </w:rPr>
      </w:pPr>
    </w:p>
    <w:p w14:paraId="4870F74A" w14:textId="3242419D" w:rsidR="00184D5F" w:rsidRDefault="001A0BDA"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Lõikega 8 </w:t>
      </w:r>
      <w:r w:rsidRPr="2DAEEFE0">
        <w:rPr>
          <w:rFonts w:ascii="Times New Roman" w:eastAsia="Times New Roman" w:hAnsi="Times New Roman" w:cs="Times New Roman"/>
        </w:rPr>
        <w:t>nähakse ette konsultatsioonide kohustus, mis tuleneb BBNJ kokkuleppe artikli 21 lõikest 4. BBNJ kokkuleppe artikli 21 lõike 4 kohaselt juhul, kui kavandatav meede mõjutab alasid, mis on täielikult ümbritsetud riikide majandusvöönditega, teevad ettepaneku esitajad järgmist: korraldavad selliste riikidega sihipärased ja ennetavad konsultatsioonid, sealhulgas eelneva teavitamise, ning võtavad arvesse selliste riikide seisukohti ja märkusi kavandatud meetme kohta ning esitavad kirjaliku vastuse, milles käsitletakse konkreetselt neid seisukohti ja märkusi, ning vajaduse korral muudavad kavandatud meedet vastavalt.</w:t>
      </w:r>
      <w:r w:rsidR="008A2160">
        <w:rPr>
          <w:rFonts w:ascii="Times New Roman" w:eastAsia="Times New Roman" w:hAnsi="Times New Roman" w:cs="Times New Roman"/>
        </w:rPr>
        <w:t xml:space="preserve"> Mõistlik oleks </w:t>
      </w:r>
      <w:r w:rsidR="00106182">
        <w:rPr>
          <w:rFonts w:ascii="Times New Roman" w:eastAsia="Times New Roman" w:hAnsi="Times New Roman" w:cs="Times New Roman"/>
        </w:rPr>
        <w:t>taoline kohustus sätestada ka juhul, kui meede mõjutab alasid, mis on ka vaid osaliselt ümbritsetud riikide majandusvöönditega.</w:t>
      </w:r>
    </w:p>
    <w:p w14:paraId="12E06EDA" w14:textId="77777777" w:rsidR="00184D5F" w:rsidRDefault="00184D5F" w:rsidP="2DAEEFE0">
      <w:pPr>
        <w:pStyle w:val="Default"/>
        <w:jc w:val="both"/>
        <w:rPr>
          <w:rFonts w:ascii="Times New Roman" w:eastAsia="Times New Roman" w:hAnsi="Times New Roman" w:cs="Times New Roman"/>
        </w:rPr>
      </w:pPr>
    </w:p>
    <w:p w14:paraId="04FBD8CA" w14:textId="2154BBC1" w:rsidR="7E01CAC5" w:rsidRDefault="7E01CAC5"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lastRenderedPageBreak/>
        <w:t>Paragrahvis 68</w:t>
      </w:r>
      <w:r w:rsidRPr="2DAEEFE0">
        <w:rPr>
          <w:rFonts w:ascii="Times New Roman" w:eastAsia="Times New Roman" w:hAnsi="Times New Roman" w:cs="Times New Roman"/>
          <w:b/>
          <w:bCs/>
          <w:vertAlign w:val="superscript"/>
        </w:rPr>
        <w:t>10</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piirkonnapõhise majandamisvahendi ettepaneku otsuse tegemise tingimused. </w:t>
      </w:r>
    </w:p>
    <w:p w14:paraId="1370C1D0" w14:textId="6AD95F5E" w:rsidR="2DAEEFE0" w:rsidRDefault="2DAEEFE0" w:rsidP="2DAEEFE0">
      <w:pPr>
        <w:pStyle w:val="Default"/>
        <w:jc w:val="both"/>
        <w:rPr>
          <w:rFonts w:ascii="Times New Roman" w:eastAsia="Times New Roman" w:hAnsi="Times New Roman" w:cs="Times New Roman"/>
        </w:rPr>
      </w:pPr>
    </w:p>
    <w:p w14:paraId="670E1622" w14:textId="660F4DEA" w:rsidR="00184D5F" w:rsidRDefault="00184D5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w:t>
      </w:r>
      <w:r w:rsidR="3137A534" w:rsidRPr="2DAEEFE0">
        <w:rPr>
          <w:rFonts w:ascii="Times New Roman" w:eastAsia="Times New Roman" w:hAnsi="Times New Roman" w:cs="Times New Roman"/>
          <w:b/>
          <w:bCs/>
        </w:rPr>
        <w:t>1</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kohaselt teeb Kliimaministeerium pärast </w:t>
      </w:r>
      <w:r w:rsidR="45658FD9" w:rsidRPr="2DAEEFE0">
        <w:rPr>
          <w:rFonts w:ascii="Times New Roman" w:eastAsia="Times New Roman" w:hAnsi="Times New Roman" w:cs="Times New Roman"/>
        </w:rPr>
        <w:t>§-s 68</w:t>
      </w:r>
      <w:r w:rsidR="45658FD9" w:rsidRPr="2DAEEFE0">
        <w:rPr>
          <w:rFonts w:ascii="Times New Roman" w:eastAsia="Times New Roman" w:hAnsi="Times New Roman" w:cs="Times New Roman"/>
          <w:vertAlign w:val="superscript"/>
        </w:rPr>
        <w:t>8</w:t>
      </w:r>
      <w:r w:rsidRPr="2DAEEFE0">
        <w:rPr>
          <w:rFonts w:ascii="Times New Roman" w:eastAsia="Times New Roman" w:hAnsi="Times New Roman" w:cs="Times New Roman"/>
        </w:rPr>
        <w:t xml:space="preserve"> sätestatud menetluse läbiviimist otsuse piirkonnapõhise majandamisvahendi ettepaneku esitamise kohta sekretariaadile. </w:t>
      </w:r>
    </w:p>
    <w:p w14:paraId="0A5F68BB" w14:textId="77777777" w:rsidR="00184D5F" w:rsidRDefault="00184D5F" w:rsidP="2DAEEFE0">
      <w:pPr>
        <w:pStyle w:val="Default"/>
        <w:jc w:val="both"/>
        <w:rPr>
          <w:rFonts w:ascii="Times New Roman" w:eastAsia="Times New Roman" w:hAnsi="Times New Roman" w:cs="Times New Roman"/>
        </w:rPr>
      </w:pPr>
    </w:p>
    <w:p w14:paraId="39A6DECC" w14:textId="2E9BFF05" w:rsidR="00184D5F" w:rsidRDefault="00184D5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 </w:t>
      </w:r>
      <w:r w:rsidR="4B0A4534" w:rsidRPr="2DAEEFE0">
        <w:rPr>
          <w:rFonts w:ascii="Times New Roman" w:eastAsia="Times New Roman" w:hAnsi="Times New Roman" w:cs="Times New Roman"/>
          <w:b/>
          <w:bCs/>
        </w:rPr>
        <w:t>2</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järgi peab sekretariaadile esitatav piirkonnapõhise majandamisvahendi loomise ettepanek sisaldama BBNJ kokkuleppe artikli 19 lõikes 4 ning I lisas kirjeldatud andmeid ehk Kliimaministeerium peab tagama, et lõplik esitatav ettepanek vastaks BBNJ kokkuleppe nõuetele enne selle esitamist. </w:t>
      </w:r>
    </w:p>
    <w:p w14:paraId="3DD66A70" w14:textId="77777777" w:rsidR="00BC163C" w:rsidRDefault="00BC163C" w:rsidP="2DAEEFE0">
      <w:pPr>
        <w:pStyle w:val="Default"/>
        <w:jc w:val="both"/>
        <w:rPr>
          <w:rFonts w:ascii="Times New Roman" w:eastAsia="Times New Roman" w:hAnsi="Times New Roman" w:cs="Times New Roman"/>
        </w:rPr>
      </w:pPr>
    </w:p>
    <w:p w14:paraId="1A2243E5" w14:textId="249A7E64" w:rsidR="00184D5F" w:rsidRPr="00184D5F" w:rsidRDefault="00184D5F"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Lõikega </w:t>
      </w:r>
      <w:r w:rsidR="52918C2D" w:rsidRPr="2DAEEFE0">
        <w:rPr>
          <w:rFonts w:ascii="Times New Roman" w:eastAsia="Times New Roman" w:hAnsi="Times New Roman" w:cs="Times New Roman"/>
          <w:b/>
          <w:bCs/>
        </w:rPr>
        <w:t>3</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nähakse ette, et ettepaneku võib esitada ühiselt koos teise riigiga. Sellisel juhul lepitakse eraldi kokku, kumb riik esitab ettepaneku pärast selle riigisisest menetlemist sekretariaadile. BBNJ kokkuleppe </w:t>
      </w:r>
      <w:r w:rsidR="00E90100" w:rsidRPr="2DAEEFE0">
        <w:rPr>
          <w:rFonts w:ascii="Times New Roman" w:eastAsia="Times New Roman" w:hAnsi="Times New Roman" w:cs="Times New Roman"/>
        </w:rPr>
        <w:t xml:space="preserve">artikkel 19 lõike 1 </w:t>
      </w:r>
      <w:r w:rsidRPr="2DAEEFE0">
        <w:rPr>
          <w:rFonts w:ascii="Times New Roman" w:eastAsia="Times New Roman" w:hAnsi="Times New Roman" w:cs="Times New Roman"/>
        </w:rPr>
        <w:t xml:space="preserve">kohaselt esitavad osalised </w:t>
      </w:r>
      <w:r w:rsidR="00773C87" w:rsidRPr="2DAEEFE0">
        <w:rPr>
          <w:rFonts w:ascii="Times New Roman" w:eastAsia="Times New Roman" w:hAnsi="Times New Roman" w:cs="Times New Roman"/>
        </w:rPr>
        <w:t xml:space="preserve">piirkonnapõhiste majandamisvahendite ettepanekuid </w:t>
      </w:r>
      <w:r w:rsidRPr="2DAEEFE0">
        <w:rPr>
          <w:rFonts w:ascii="Times New Roman" w:eastAsia="Times New Roman" w:hAnsi="Times New Roman" w:cs="Times New Roman"/>
        </w:rPr>
        <w:t>kas üksi või ühiselt.</w:t>
      </w:r>
    </w:p>
    <w:p w14:paraId="6DAA4943" w14:textId="2F9363C3" w:rsidR="00184D5F" w:rsidRPr="00184D5F" w:rsidRDefault="00184D5F" w:rsidP="2DAEEFE0">
      <w:pPr>
        <w:pStyle w:val="Default"/>
        <w:jc w:val="both"/>
        <w:rPr>
          <w:rFonts w:ascii="Times New Roman" w:eastAsia="Times New Roman" w:hAnsi="Times New Roman" w:cs="Times New Roman"/>
        </w:rPr>
      </w:pPr>
    </w:p>
    <w:p w14:paraId="2A1080B9" w14:textId="46341D21" w:rsidR="00E90100" w:rsidRPr="00E90100" w:rsidRDefault="00E90100"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 xml:space="preserve">Lõikes </w:t>
      </w:r>
      <w:r w:rsidR="68667B99" w:rsidRPr="2DAEEFE0">
        <w:rPr>
          <w:rFonts w:ascii="Times New Roman" w:eastAsia="Times New Roman" w:hAnsi="Times New Roman" w:cs="Times New Roman"/>
          <w:b/>
          <w:bCs/>
        </w:rPr>
        <w:t>4</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BBNJ </w:t>
      </w:r>
      <w:r w:rsidR="5ABC3E4C" w:rsidRPr="2DAEEFE0">
        <w:rPr>
          <w:rFonts w:ascii="Times New Roman" w:eastAsia="Times New Roman" w:hAnsi="Times New Roman" w:cs="Times New Roman"/>
        </w:rPr>
        <w:t xml:space="preserve">kokkuleppe </w:t>
      </w:r>
      <w:r w:rsidRPr="2DAEEFE0">
        <w:rPr>
          <w:rFonts w:ascii="Times New Roman" w:eastAsia="Times New Roman" w:hAnsi="Times New Roman" w:cs="Times New Roman"/>
        </w:rPr>
        <w:t xml:space="preserve">artikli 22 lõikes 5 toodud kohustus arvestada sekretariaadi korraldatud konsultatsioonidel saadud ning teadus- ja tehnilise organi poolt esitatud seisukohti ning vajadusel muudab Kliimaministeerium piirkonnapõhise majandamisvahendi loomise ettepanekut või vastab seisukohtadele kirjalikult 30 päeva jooksul. BBNJ artikkel 22 lõige 7 näeb ette, et kui konsultatsioonide tulemusel esitaja muudab piirkonnapõhise majandamisvahendi loomise ettepanekut, esitab ta muudetud ettepaneku teadus- ja tehnilisele organile. </w:t>
      </w:r>
    </w:p>
    <w:p w14:paraId="4FD1B9C5" w14:textId="24CF230B" w:rsidR="001A0BDA" w:rsidRPr="001A0BDA" w:rsidRDefault="001A0BDA" w:rsidP="2DAEEFE0">
      <w:pPr>
        <w:pStyle w:val="Default"/>
        <w:jc w:val="both"/>
        <w:rPr>
          <w:rFonts w:ascii="Times New Roman" w:eastAsia="Times New Roman" w:hAnsi="Times New Roman" w:cs="Times New Roman"/>
        </w:rPr>
      </w:pPr>
    </w:p>
    <w:p w14:paraId="1C25C2AE" w14:textId="0736C055" w:rsidR="001A0BDA" w:rsidRPr="001A0BDA" w:rsidRDefault="3A629AEA" w:rsidP="2DAEEFE0">
      <w:pPr>
        <w:jc w:val="both"/>
      </w:pPr>
      <w:r w:rsidRPr="2DAEEFE0">
        <w:rPr>
          <w:rFonts w:eastAsia="Times New Roman"/>
          <w:b/>
          <w:bCs/>
        </w:rPr>
        <w:t>Paragrahvis 68</w:t>
      </w:r>
      <w:r w:rsidRPr="2DAEEFE0">
        <w:rPr>
          <w:rFonts w:eastAsia="Times New Roman"/>
          <w:b/>
          <w:bCs/>
          <w:vertAlign w:val="superscript"/>
        </w:rPr>
        <w:t>11</w:t>
      </w:r>
      <w:r w:rsidRPr="2DAEEFE0">
        <w:rPr>
          <w:rFonts w:eastAsia="Times New Roman"/>
          <w:b/>
          <w:bCs/>
        </w:rPr>
        <w:t xml:space="preserve"> </w:t>
      </w:r>
      <w:r w:rsidRPr="2DAEEFE0">
        <w:rPr>
          <w:rFonts w:eastAsia="Times New Roman"/>
        </w:rPr>
        <w:t>sätestatakse piirkonnapõhise majandamisvahendi ettepaneku tegemisest keeldumise alus ja otsuse tegemise ja jõustumise tingimused. Säte on</w:t>
      </w:r>
      <w:r w:rsidR="34E17615" w:rsidRPr="2DAEEFE0">
        <w:rPr>
          <w:rFonts w:eastAsia="Times New Roman"/>
        </w:rPr>
        <w:t xml:space="preserve"> analoogne LKS §-ga 11</w:t>
      </w:r>
      <w:r w:rsidR="34E17615" w:rsidRPr="2DAEEFE0">
        <w:rPr>
          <w:rFonts w:eastAsia="Times New Roman"/>
          <w:vertAlign w:val="superscript"/>
        </w:rPr>
        <w:t>1</w:t>
      </w:r>
      <w:r w:rsidR="39DA45A2" w:rsidRPr="2DAEEFE0">
        <w:rPr>
          <w:rFonts w:eastAsia="Times New Roman"/>
        </w:rPr>
        <w:t xml:space="preserve">. </w:t>
      </w:r>
      <w:r w:rsidR="34E17615" w:rsidRPr="2DAEEFE0">
        <w:rPr>
          <w:rFonts w:eastAsia="Times New Roman"/>
          <w:vertAlign w:val="superscript"/>
        </w:rPr>
        <w:t xml:space="preserve"> </w:t>
      </w:r>
    </w:p>
    <w:p w14:paraId="44384180" w14:textId="49D6F40D" w:rsidR="001A0BDA" w:rsidRPr="001A0BDA" w:rsidRDefault="001A0BDA" w:rsidP="2DAEEFE0">
      <w:pPr>
        <w:pStyle w:val="Default"/>
        <w:jc w:val="both"/>
        <w:rPr>
          <w:rFonts w:ascii="Times New Roman" w:eastAsia="Times New Roman" w:hAnsi="Times New Roman" w:cs="Times New Roman"/>
          <w:b/>
          <w:bCs/>
        </w:rPr>
      </w:pPr>
    </w:p>
    <w:p w14:paraId="7E674182" w14:textId="000F6EE0" w:rsidR="001A0BDA" w:rsidRPr="001A0BDA" w:rsidRDefault="3327120A" w:rsidP="2DAEEFE0">
      <w:pPr>
        <w:pStyle w:val="Default"/>
        <w:jc w:val="both"/>
        <w:rPr>
          <w:rFonts w:ascii="Times New Roman" w:eastAsia="Times New Roman" w:hAnsi="Times New Roman" w:cs="Times New Roman"/>
        </w:rPr>
      </w:pPr>
      <w:r w:rsidRPr="2DAEEFE0">
        <w:rPr>
          <w:rFonts w:ascii="Times New Roman" w:eastAsia="Times New Roman" w:hAnsi="Times New Roman" w:cs="Times New Roman"/>
          <w:b/>
          <w:bCs/>
        </w:rPr>
        <w:t>Paragrahvis 68</w:t>
      </w:r>
      <w:r w:rsidRPr="2DAEEFE0">
        <w:rPr>
          <w:rFonts w:ascii="Times New Roman" w:eastAsia="Times New Roman" w:hAnsi="Times New Roman" w:cs="Times New Roman"/>
          <w:b/>
          <w:bCs/>
          <w:vertAlign w:val="superscript"/>
        </w:rPr>
        <w:t>1</w:t>
      </w:r>
      <w:r w:rsidR="0B2C69C6" w:rsidRPr="2DAEEFE0">
        <w:rPr>
          <w:rFonts w:ascii="Times New Roman" w:eastAsia="Times New Roman" w:hAnsi="Times New Roman" w:cs="Times New Roman"/>
          <w:b/>
          <w:bCs/>
          <w:vertAlign w:val="superscript"/>
        </w:rPr>
        <w:t>2</w:t>
      </w:r>
      <w:r w:rsidRPr="2DAEEFE0">
        <w:rPr>
          <w:rFonts w:ascii="Times New Roman" w:eastAsia="Times New Roman" w:hAnsi="Times New Roman" w:cs="Times New Roman"/>
          <w:b/>
          <w:bCs/>
        </w:rPr>
        <w:t xml:space="preserve"> </w:t>
      </w:r>
      <w:r w:rsidRPr="2DAEEFE0">
        <w:rPr>
          <w:rFonts w:ascii="Times New Roman" w:eastAsia="Times New Roman" w:hAnsi="Times New Roman" w:cs="Times New Roman"/>
        </w:rPr>
        <w:t xml:space="preserve">sätestatakse piirkonnapõhise majandamisvahendi </w:t>
      </w:r>
      <w:r w:rsidRPr="2DAEEFE0">
        <w:rPr>
          <w:rFonts w:ascii="Times New Roman" w:eastAsia="Times New Roman" w:hAnsi="Times New Roman" w:cs="Times New Roman"/>
          <w:color w:val="000000" w:themeColor="text1"/>
        </w:rPr>
        <w:t xml:space="preserve">meetmetega seonduv aruandlus. Sätte kohaselt </w:t>
      </w:r>
      <w:r w:rsidR="00E90100" w:rsidRPr="2DAEEFE0">
        <w:rPr>
          <w:rFonts w:ascii="Times New Roman" w:eastAsia="Times New Roman" w:hAnsi="Times New Roman" w:cs="Times New Roman"/>
        </w:rPr>
        <w:t>määratakse pädeva asutusena Kliimaministeerium, kes annab aru tema poolt esitatud ettepanekute alusel loodud piirkonnapõhise majandamisvahendi</w:t>
      </w:r>
      <w:r w:rsidR="001A0BDA" w:rsidRPr="2DAEEFE0">
        <w:rPr>
          <w:rFonts w:ascii="Times New Roman" w:eastAsia="Times New Roman" w:hAnsi="Times New Roman" w:cs="Times New Roman"/>
        </w:rPr>
        <w:t xml:space="preserve"> </w:t>
      </w:r>
      <w:r w:rsidR="00E90100" w:rsidRPr="2DAEEFE0">
        <w:rPr>
          <w:rFonts w:ascii="Times New Roman" w:eastAsia="Times New Roman" w:hAnsi="Times New Roman" w:cs="Times New Roman"/>
        </w:rPr>
        <w:t>ja selle meetmete rakendamise kohta vastavalt BBNJ artikli 26 lõikele 1. Sekretariaat teeb sellised aruanded teabevõrgustiku kaudu üldsusele kättesaadavaks.</w:t>
      </w:r>
    </w:p>
    <w:p w14:paraId="0F4E763F" w14:textId="77777777" w:rsidR="00B54163" w:rsidRPr="005A6C14" w:rsidRDefault="00B54163" w:rsidP="2DAEEFE0">
      <w:pPr>
        <w:pStyle w:val="Default"/>
        <w:jc w:val="both"/>
        <w:rPr>
          <w:rFonts w:ascii="Times New Roman" w:eastAsia="Times New Roman" w:hAnsi="Times New Roman" w:cs="Times New Roman"/>
        </w:rPr>
      </w:pPr>
    </w:p>
    <w:p w14:paraId="1786D312" w14:textId="2157E40E" w:rsidR="00231A30" w:rsidRDefault="00E90100" w:rsidP="2DAEEFE0">
      <w:pPr>
        <w:jc w:val="both"/>
        <w:rPr>
          <w:rFonts w:eastAsia="Times New Roman"/>
        </w:rPr>
      </w:pPr>
      <w:r w:rsidRPr="2DAEEFE0">
        <w:rPr>
          <w:rFonts w:eastAsia="Times New Roman"/>
          <w:b/>
          <w:bCs/>
        </w:rPr>
        <w:t>Paragrahvis 68</w:t>
      </w:r>
      <w:r w:rsidRPr="2DAEEFE0">
        <w:rPr>
          <w:rFonts w:eastAsia="Times New Roman"/>
          <w:b/>
          <w:bCs/>
          <w:vertAlign w:val="superscript"/>
        </w:rPr>
        <w:t>1</w:t>
      </w:r>
      <w:r w:rsidR="5603E042" w:rsidRPr="2DAEEFE0">
        <w:rPr>
          <w:rFonts w:eastAsia="Times New Roman"/>
          <w:b/>
          <w:bCs/>
          <w:vertAlign w:val="superscript"/>
        </w:rPr>
        <w:t>3</w:t>
      </w:r>
      <w:r w:rsidRPr="2DAEEFE0">
        <w:rPr>
          <w:rFonts w:eastAsia="Times New Roman"/>
          <w:b/>
          <w:bCs/>
        </w:rPr>
        <w:t xml:space="preserve"> </w:t>
      </w:r>
      <w:r w:rsidRPr="2DAEEFE0">
        <w:rPr>
          <w:rFonts w:eastAsia="Times New Roman"/>
        </w:rPr>
        <w:t xml:space="preserve">sätestatakse kõigile isikutele kohustus järgida BBNJ kokkuleppe osaliste konverentsi poolt piirkonnapõhiste majandamisvahendite kohta vastu võetud otsustes sätestatud tingimusi. See tähendab, et kui Eesti kodanik, asutus või ettevõtja </w:t>
      </w:r>
      <w:r w:rsidR="00231A30" w:rsidRPr="2DAEEFE0">
        <w:rPr>
          <w:rFonts w:eastAsia="Times New Roman"/>
        </w:rPr>
        <w:t xml:space="preserve">või muu isik Eesti lipu all sõitva laevaga </w:t>
      </w:r>
      <w:r w:rsidRPr="2DAEEFE0">
        <w:rPr>
          <w:rFonts w:eastAsia="Times New Roman"/>
        </w:rPr>
        <w:t>soovib viia läbi tegevusi väljaspool riiklikku jurisdiktsiooni asuvatel merealadel, peab ta järgima selle ala suhtes kehtestatud piirkonnapõhise majanda</w:t>
      </w:r>
      <w:r w:rsidR="00806082" w:rsidRPr="2DAEEFE0">
        <w:rPr>
          <w:rFonts w:eastAsia="Times New Roman"/>
        </w:rPr>
        <w:t xml:space="preserve">misvahendiga ette nähtud tingimusi. </w:t>
      </w:r>
    </w:p>
    <w:p w14:paraId="2988B753" w14:textId="77777777" w:rsidR="00231A30" w:rsidRDefault="00231A30" w:rsidP="2DAEEFE0">
      <w:pPr>
        <w:jc w:val="both"/>
        <w:rPr>
          <w:rFonts w:eastAsia="Times New Roman"/>
        </w:rPr>
      </w:pPr>
    </w:p>
    <w:p w14:paraId="7B309C1E" w14:textId="03B3B2DC" w:rsidR="00E90100" w:rsidRDefault="00806082" w:rsidP="2DAEEFE0">
      <w:pPr>
        <w:jc w:val="both"/>
        <w:rPr>
          <w:rFonts w:eastAsia="Times New Roman"/>
        </w:rPr>
      </w:pPr>
      <w:r w:rsidRPr="2DAEEFE0">
        <w:rPr>
          <w:rFonts w:eastAsia="Times New Roman"/>
        </w:rPr>
        <w:t xml:space="preserve">BBNJ kokkuleppes ei ole käsitletud piirkonnapõhise majandamisvahendi suhet kokkuleppe endaga ning selle õiguslikku olemust. Kuna BBNJ artikli 25 lõike 1 kohaselt peavad osalised tagama, et nende jurisdiktsiooni või kontrolli alla kuuluv tegevus, mis toimub riigi jurisdiktsiooni alt välja jäävatel merealadel, viiakse ellu kooskõlas piirkonnapõhise majandamisvahendi kohta tehtud otsustega, tuleb selline kohustus kehtestada </w:t>
      </w:r>
      <w:r w:rsidR="00773C87" w:rsidRPr="2DAEEFE0">
        <w:rPr>
          <w:rFonts w:eastAsia="Times New Roman"/>
        </w:rPr>
        <w:t>õigusaktiga</w:t>
      </w:r>
      <w:r w:rsidRPr="2DAEEFE0">
        <w:rPr>
          <w:rFonts w:eastAsia="Times New Roman"/>
        </w:rPr>
        <w:t xml:space="preserve">. Eeldatavasti võib piirkonnapõhise majandamisvahendi otsuseid käsitleda välissuhtlemisseaduse § 25 kohaselt välislepingu muutmisena, mille heakskiitmine, sõltuvalt sisust, nõuab kas Vabariigi Valitsuse või ministri määruse kehtestamist, misläbi see avaldatakse Riigi Teatajas ja saab järgimiseks kohustuslikuks. </w:t>
      </w:r>
    </w:p>
    <w:p w14:paraId="44F3A0C1" w14:textId="77777777" w:rsidR="00231A30" w:rsidRDefault="00231A30" w:rsidP="2DAEEFE0">
      <w:pPr>
        <w:jc w:val="both"/>
        <w:rPr>
          <w:rFonts w:eastAsia="Times New Roman"/>
        </w:rPr>
      </w:pPr>
    </w:p>
    <w:p w14:paraId="0A69B152" w14:textId="6838B2CC" w:rsidR="00231A30" w:rsidRDefault="00231A30" w:rsidP="2DAEEFE0">
      <w:pPr>
        <w:jc w:val="both"/>
        <w:rPr>
          <w:rFonts w:eastAsia="Times New Roman"/>
        </w:rPr>
      </w:pPr>
      <w:r w:rsidRPr="2DAEEFE0">
        <w:rPr>
          <w:rFonts w:eastAsia="Times New Roman"/>
        </w:rPr>
        <w:t>LKS § 70</w:t>
      </w:r>
      <w:r w:rsidRPr="2DAEEFE0">
        <w:rPr>
          <w:rFonts w:eastAsia="Times New Roman"/>
          <w:vertAlign w:val="superscript"/>
        </w:rPr>
        <w:t>2</w:t>
      </w:r>
      <w:r w:rsidRPr="2DAEEFE0">
        <w:rPr>
          <w:rFonts w:eastAsia="Times New Roman"/>
        </w:rPr>
        <w:t xml:space="preserve"> lõike 1 kohaselt teeb riiklikku järelevalvet LKS-is sätestatud nõuete täitmise üle Keskkonnaamet. Järelevalvekohustus laieneb Keskkonnaametile seega ka piirkonnapõhiste </w:t>
      </w:r>
      <w:r w:rsidRPr="2DAEEFE0">
        <w:rPr>
          <w:rFonts w:eastAsia="Times New Roman"/>
        </w:rPr>
        <w:lastRenderedPageBreak/>
        <w:t xml:space="preserve">majandamisvahendite nõuete täitmise üle, mis võib eeldada kulukamaid ja aeganõudvamaid menetlustoiminguid </w:t>
      </w:r>
      <w:r w:rsidR="00BC163C" w:rsidRPr="2DAEEFE0">
        <w:rPr>
          <w:rFonts w:eastAsia="Times New Roman"/>
        </w:rPr>
        <w:t>sõltuvalt</w:t>
      </w:r>
      <w:r w:rsidRPr="2DAEEFE0">
        <w:rPr>
          <w:rFonts w:eastAsia="Times New Roman"/>
        </w:rPr>
        <w:t xml:space="preserve"> tegevuse </w:t>
      </w:r>
      <w:r w:rsidR="00BC163C" w:rsidRPr="2DAEEFE0">
        <w:rPr>
          <w:rFonts w:eastAsia="Times New Roman"/>
        </w:rPr>
        <w:t xml:space="preserve">asukoha tingimustest ja </w:t>
      </w:r>
      <w:r w:rsidRPr="2DAEEFE0">
        <w:rPr>
          <w:rFonts w:eastAsia="Times New Roman"/>
        </w:rPr>
        <w:t xml:space="preserve">kaugusest Eestist. </w:t>
      </w:r>
    </w:p>
    <w:p w14:paraId="7E32B611" w14:textId="77777777" w:rsidR="008F77BC" w:rsidRDefault="008F77BC" w:rsidP="2DAEEFE0">
      <w:pPr>
        <w:jc w:val="both"/>
        <w:rPr>
          <w:rFonts w:eastAsia="Times New Roman"/>
        </w:rPr>
      </w:pPr>
    </w:p>
    <w:p w14:paraId="62CA26A3" w14:textId="564EC4EC" w:rsidR="00B46029" w:rsidRDefault="008F77BC" w:rsidP="2DAEEFE0">
      <w:pPr>
        <w:jc w:val="both"/>
        <w:rPr>
          <w:rFonts w:eastAsia="Times New Roman"/>
        </w:rPr>
      </w:pPr>
      <w:r w:rsidRPr="2DAEEFE0">
        <w:rPr>
          <w:rFonts w:eastAsia="Times New Roman"/>
          <w:b/>
          <w:bCs/>
        </w:rPr>
        <w:t xml:space="preserve">Punktiga 2 </w:t>
      </w:r>
      <w:r w:rsidRPr="2DAEEFE0">
        <w:rPr>
          <w:rFonts w:eastAsia="Times New Roman"/>
        </w:rPr>
        <w:t xml:space="preserve">täiendatakse </w:t>
      </w:r>
      <w:r w:rsidR="31D2B66D" w:rsidRPr="2DAEEFE0">
        <w:rPr>
          <w:rFonts w:eastAsia="Times New Roman"/>
        </w:rPr>
        <w:t>LKSi</w:t>
      </w:r>
      <w:r w:rsidRPr="2DAEEFE0">
        <w:rPr>
          <w:rFonts w:eastAsia="Times New Roman"/>
        </w:rPr>
        <w:t xml:space="preserve"> uue §-ga 77</w:t>
      </w:r>
      <w:r w:rsidRPr="2DAEEFE0">
        <w:rPr>
          <w:rFonts w:eastAsia="Times New Roman"/>
          <w:vertAlign w:val="superscript"/>
        </w:rPr>
        <w:t>1</w:t>
      </w:r>
      <w:r w:rsidRPr="2DAEEFE0">
        <w:rPr>
          <w:rFonts w:eastAsia="Times New Roman"/>
        </w:rPr>
        <w:t xml:space="preserve">, mis kehtestab </w:t>
      </w:r>
      <w:r w:rsidR="00B46029" w:rsidRPr="2DAEEFE0">
        <w:rPr>
          <w:rFonts w:eastAsia="Times New Roman"/>
        </w:rPr>
        <w:t>rahatrahvi</w:t>
      </w:r>
      <w:r w:rsidRPr="2DAEEFE0">
        <w:rPr>
          <w:rFonts w:eastAsia="Times New Roman"/>
        </w:rPr>
        <w:t xml:space="preserve"> piirkonnapõhise majandamisvahendi otsuses sätestatud tingimuste rikkumise korral. </w:t>
      </w:r>
      <w:r w:rsidR="00B46029" w:rsidRPr="2DAEEFE0">
        <w:rPr>
          <w:rFonts w:eastAsia="Times New Roman"/>
        </w:rPr>
        <w:t>Vastutuse koosseis on vajalik, et riigil oleks võimalik sekkuda, kui ilmneb, et tingimusi on rikutud. Muuhulgas on vastutuse kehtestamine preventiivse eesmärgiga kujundamaks üldist hoiakut, et selline tegevus on keelatud.</w:t>
      </w:r>
    </w:p>
    <w:p w14:paraId="5827558E" w14:textId="77777777" w:rsidR="00B46029" w:rsidRDefault="00B46029" w:rsidP="2DAEEFE0">
      <w:pPr>
        <w:jc w:val="both"/>
        <w:rPr>
          <w:rFonts w:eastAsia="Times New Roman"/>
        </w:rPr>
      </w:pPr>
    </w:p>
    <w:p w14:paraId="36253D94" w14:textId="383EEAD5" w:rsidR="00B46029" w:rsidRDefault="00B46029" w:rsidP="2DAEEFE0">
      <w:pPr>
        <w:jc w:val="both"/>
        <w:rPr>
          <w:rFonts w:eastAsia="Times New Roman"/>
        </w:rPr>
      </w:pPr>
      <w:r w:rsidRPr="2DAEEFE0">
        <w:rPr>
          <w:rFonts w:eastAsia="Times New Roman"/>
        </w:rPr>
        <w:t>Hetkel on LKS §-s 77 sätestatud vastutus kaitstava loodusobjekti kaitsenõuete rikkumise eest, mille puhul füüsilisele isikule on ette nähtud rahatrahv kuni 300 trahviühiku suuruses summas või arest ning juriidilise isiku puhul rahatrahv kuni 3200 eurot.</w:t>
      </w:r>
    </w:p>
    <w:p w14:paraId="50151428" w14:textId="77777777" w:rsidR="00B46029" w:rsidRDefault="00B46029" w:rsidP="2DAEEFE0">
      <w:pPr>
        <w:jc w:val="both"/>
        <w:rPr>
          <w:rFonts w:eastAsia="Times New Roman"/>
        </w:rPr>
      </w:pPr>
    </w:p>
    <w:p w14:paraId="18AD81B0" w14:textId="13A67A62" w:rsidR="00B46029" w:rsidRPr="00B46029" w:rsidRDefault="00B46029" w:rsidP="2DAEEFE0">
      <w:pPr>
        <w:jc w:val="both"/>
        <w:rPr>
          <w:rFonts w:eastAsia="Times New Roman"/>
        </w:rPr>
      </w:pPr>
      <w:r w:rsidRPr="2DAEEFE0">
        <w:rPr>
          <w:rFonts w:eastAsia="Times New Roman"/>
        </w:rPr>
        <w:t xml:space="preserve">Tuleb silmas pidada, et piirkonnapõhise majandamisvahendi, nt merekaitseala, loomine on BBNJ kokkuleppe tingimuste kohaselt alati põhjalik protsess ning </w:t>
      </w:r>
      <w:r w:rsidR="0066721E" w:rsidRPr="2DAEEFE0">
        <w:rPr>
          <w:rFonts w:eastAsia="Times New Roman"/>
        </w:rPr>
        <w:t xml:space="preserve">piirkonnapõhise </w:t>
      </w:r>
      <w:r w:rsidRPr="2DAEEFE0">
        <w:rPr>
          <w:rFonts w:eastAsia="Times New Roman"/>
        </w:rPr>
        <w:t xml:space="preserve">majandamisvahendi loomise otsuse vastuvõtmine peab toimuma kas </w:t>
      </w:r>
      <w:r w:rsidR="00BC163C" w:rsidRPr="2DAEEFE0">
        <w:rPr>
          <w:rFonts w:eastAsia="Times New Roman"/>
        </w:rPr>
        <w:t xml:space="preserve">riikide </w:t>
      </w:r>
      <w:r w:rsidRPr="2DAEEFE0">
        <w:rPr>
          <w:rFonts w:eastAsia="Times New Roman"/>
        </w:rPr>
        <w:t xml:space="preserve">konsensuse alusel või selle puudumisel kolmeneljandlikulise häälteenamusega otsustuse alusel. Seega on piirkonnapõhise majandamisvahendi loomine olulise tähtsusega moment maailmamere kaitse tagamisel, millel on </w:t>
      </w:r>
      <w:r w:rsidR="0066721E" w:rsidRPr="2DAEEFE0">
        <w:rPr>
          <w:rFonts w:eastAsia="Times New Roman"/>
        </w:rPr>
        <w:t xml:space="preserve">vähemalt </w:t>
      </w:r>
      <w:r w:rsidRPr="2DAEEFE0">
        <w:rPr>
          <w:rFonts w:eastAsia="Times New Roman"/>
        </w:rPr>
        <w:t xml:space="preserve">suurema osa BBNJ kokkuleppe osaliste selge toetus. Kuna </w:t>
      </w:r>
      <w:r w:rsidR="0066721E" w:rsidRPr="2DAEEFE0">
        <w:rPr>
          <w:rFonts w:eastAsia="Times New Roman"/>
        </w:rPr>
        <w:t>avamere loodusvara</w:t>
      </w:r>
      <w:r w:rsidRPr="2DAEEFE0">
        <w:rPr>
          <w:rFonts w:eastAsia="Times New Roman"/>
        </w:rPr>
        <w:t xml:space="preserve"> on mereõiguse konventsiooni kohaselt inimkonna ühisvara,</w:t>
      </w:r>
      <w:r w:rsidR="0066721E" w:rsidRPr="2DAEEFE0">
        <w:rPr>
          <w:rFonts w:eastAsia="Times New Roman"/>
        </w:rPr>
        <w:t xml:space="preserve"> mida tuleb kasutada õiglaselt, säästlikult ja kogu inimkonna hüvanguks, tuleb erilist tähelepanu pöörata nendel aladel kehtestatud nõuete täitmisele ja rikkumise korral vajadusel rakendada sanktsioone.</w:t>
      </w:r>
      <w:r w:rsidR="385E75FE" w:rsidRPr="2DAEEFE0">
        <w:rPr>
          <w:rFonts w:eastAsia="Times New Roman"/>
        </w:rPr>
        <w:t xml:space="preserve"> </w:t>
      </w:r>
    </w:p>
    <w:p w14:paraId="0A4A4DBC" w14:textId="41BB1A8B" w:rsidR="2DAEEFE0" w:rsidRDefault="2DAEEFE0" w:rsidP="2DAEEFE0">
      <w:pPr>
        <w:jc w:val="both"/>
        <w:rPr>
          <w:rFonts w:eastAsia="Times New Roman"/>
        </w:rPr>
      </w:pPr>
    </w:p>
    <w:p w14:paraId="0D1D0F68" w14:textId="76DF6705" w:rsidR="008F77BC" w:rsidRPr="009736F8" w:rsidRDefault="18358695" w:rsidP="2DAEEFE0">
      <w:pPr>
        <w:jc w:val="both"/>
        <w:rPr>
          <w:rFonts w:eastAsia="Times New Roman"/>
        </w:rPr>
      </w:pPr>
      <w:r w:rsidRPr="2DAEEFE0">
        <w:rPr>
          <w:rFonts w:eastAsia="Times New Roman"/>
        </w:rPr>
        <w:t>Kui keskkonnakahju on tekitatud, kohaldatakse keskkonnavastutuse seadust, mis reguleerib keskkonnale tekitatava kahju vältimist ja heastamist, lähtudes põhimõttest, et saastaja maksab.</w:t>
      </w:r>
    </w:p>
    <w:p w14:paraId="045B4343" w14:textId="77777777" w:rsidR="00D54F29" w:rsidRDefault="00D54F29" w:rsidP="2DAEEFE0">
      <w:pPr>
        <w:jc w:val="both"/>
        <w:rPr>
          <w:rFonts w:eastAsia="Times New Roman"/>
          <w:b/>
          <w:bCs/>
        </w:rPr>
      </w:pPr>
    </w:p>
    <w:p w14:paraId="32F01E83" w14:textId="52899D10" w:rsidR="00BC163C" w:rsidRDefault="00BC163C" w:rsidP="2DAEEFE0">
      <w:pPr>
        <w:jc w:val="both"/>
        <w:rPr>
          <w:rFonts w:eastAsia="Times New Roman"/>
          <w:b/>
          <w:bCs/>
        </w:rPr>
      </w:pPr>
      <w:r w:rsidRPr="2DAEEFE0">
        <w:rPr>
          <w:rFonts w:eastAsia="Times New Roman"/>
          <w:b/>
          <w:bCs/>
        </w:rPr>
        <w:t>II Keskkonnamõju hindamise ja keskkonnajuhtimissüsteemi seaduse muutmine</w:t>
      </w:r>
    </w:p>
    <w:p w14:paraId="6CF6A05B" w14:textId="77777777" w:rsidR="00BC163C" w:rsidRDefault="00BC163C" w:rsidP="2DAEEFE0">
      <w:pPr>
        <w:jc w:val="both"/>
        <w:rPr>
          <w:rFonts w:eastAsia="Times New Roman"/>
          <w:b/>
          <w:bCs/>
        </w:rPr>
      </w:pPr>
    </w:p>
    <w:p w14:paraId="34845A2D" w14:textId="477847CB" w:rsidR="005E4A52" w:rsidRDefault="007513EB" w:rsidP="2DAEEFE0">
      <w:pPr>
        <w:jc w:val="both"/>
        <w:rPr>
          <w:rFonts w:eastAsia="Times New Roman"/>
        </w:rPr>
      </w:pPr>
      <w:r w:rsidRPr="2DAEEFE0">
        <w:rPr>
          <w:rFonts w:eastAsia="Times New Roman"/>
          <w:b/>
          <w:bCs/>
        </w:rPr>
        <w:t xml:space="preserve">Eelnõu §-ga 2 </w:t>
      </w:r>
      <w:r w:rsidRPr="2DAEEFE0">
        <w:rPr>
          <w:rFonts w:eastAsia="Times New Roman"/>
        </w:rPr>
        <w:t xml:space="preserve">muudetakse keskkonnamõju hindamise ja keskkonnajuhtimissüsteemi seadust. </w:t>
      </w:r>
      <w:r w:rsidR="0029523D" w:rsidRPr="2DAEEFE0">
        <w:rPr>
          <w:rFonts w:eastAsia="Times New Roman"/>
        </w:rPr>
        <w:t xml:space="preserve">Paragrahv 2 koosneb </w:t>
      </w:r>
      <w:r w:rsidR="00FB3632">
        <w:rPr>
          <w:rFonts w:eastAsia="Times New Roman"/>
        </w:rPr>
        <w:t>7</w:t>
      </w:r>
      <w:r w:rsidR="00FB3632" w:rsidRPr="2DAEEFE0">
        <w:rPr>
          <w:rFonts w:eastAsia="Times New Roman"/>
        </w:rPr>
        <w:t xml:space="preserve"> </w:t>
      </w:r>
      <w:r w:rsidR="0029523D" w:rsidRPr="2DAEEFE0">
        <w:rPr>
          <w:rFonts w:eastAsia="Times New Roman"/>
        </w:rPr>
        <w:t xml:space="preserve">punktist. </w:t>
      </w:r>
    </w:p>
    <w:p w14:paraId="3038DB30" w14:textId="77777777" w:rsidR="007513EB" w:rsidRDefault="007513EB" w:rsidP="2DAEEFE0">
      <w:pPr>
        <w:jc w:val="both"/>
        <w:rPr>
          <w:rFonts w:eastAsia="Times New Roman"/>
        </w:rPr>
      </w:pPr>
    </w:p>
    <w:p w14:paraId="425EAB56" w14:textId="77777777" w:rsidR="00D54F29" w:rsidRDefault="00231A30" w:rsidP="22E515A5">
      <w:pPr>
        <w:jc w:val="both"/>
        <w:rPr>
          <w:rFonts w:eastAsia="Times New Roman"/>
        </w:rPr>
      </w:pPr>
      <w:r w:rsidRPr="22E515A5">
        <w:rPr>
          <w:rFonts w:eastAsia="Times New Roman"/>
        </w:rPr>
        <w:t xml:space="preserve">BBNJ kokkuleppe IV osa käsitleb keskkonnamõju hindamist. </w:t>
      </w:r>
      <w:r w:rsidR="008D000F">
        <w:rPr>
          <w:rFonts w:eastAsia="Times New Roman"/>
        </w:rPr>
        <w:t xml:space="preserve">BBNJ kokkuleppe artikli 28 lõike 1 kohaselt tagavad osalised, et </w:t>
      </w:r>
      <w:r w:rsidR="00D54F29">
        <w:rPr>
          <w:rFonts w:eastAsia="Times New Roman"/>
        </w:rPr>
        <w:t xml:space="preserve">nende jurisdiktsiooni või kontrolli alla kuuluva, riigi jurisdiktsiooni alt välja jäävatel merealadel toimuva kavandatud tegevuse võimalikku mõju merekeskkonnale hinnatakse enne selliseks tegevuseks loa andmist vastavalt IV osas sätestatule. </w:t>
      </w:r>
    </w:p>
    <w:p w14:paraId="0C2EE4A3" w14:textId="77777777" w:rsidR="00D54F29" w:rsidRDefault="00D54F29" w:rsidP="22E515A5">
      <w:pPr>
        <w:jc w:val="both"/>
        <w:rPr>
          <w:rFonts w:eastAsia="Times New Roman"/>
        </w:rPr>
      </w:pPr>
    </w:p>
    <w:p w14:paraId="31023DBD" w14:textId="590FD2FF" w:rsidR="00195C9B" w:rsidRDefault="00231A30" w:rsidP="22E515A5">
      <w:pPr>
        <w:jc w:val="both"/>
        <w:rPr>
          <w:rFonts w:eastAsia="Times New Roman"/>
        </w:rPr>
      </w:pPr>
      <w:r w:rsidRPr="22E515A5">
        <w:rPr>
          <w:rFonts w:eastAsia="Times New Roman"/>
        </w:rPr>
        <w:t>Kokkuleppe</w:t>
      </w:r>
      <w:r w:rsidR="00B2549E">
        <w:rPr>
          <w:rFonts w:eastAsia="Times New Roman"/>
        </w:rPr>
        <w:t xml:space="preserve"> IV osa</w:t>
      </w:r>
      <w:r w:rsidRPr="22E515A5">
        <w:rPr>
          <w:rFonts w:eastAsia="Times New Roman"/>
        </w:rPr>
        <w:t xml:space="preserve">s sätestatud kord keskkonnamõju hindamiseks erineb mõnevõrra Eestis ja Euroopa Liidus kehtivast korrast. Seda eeskätt näiteks künniste korral, mille alusel otsustatakse, kas </w:t>
      </w:r>
      <w:r w:rsidR="28385416" w:rsidRPr="22E515A5">
        <w:rPr>
          <w:rFonts w:eastAsia="Times New Roman"/>
        </w:rPr>
        <w:t xml:space="preserve">teha kokkuleppes kirjeldatud eelhindamine </w:t>
      </w:r>
      <w:r w:rsidRPr="22E515A5">
        <w:rPr>
          <w:rFonts w:eastAsia="Times New Roman"/>
        </w:rPr>
        <w:t xml:space="preserve">või </w:t>
      </w:r>
      <w:r w:rsidR="5BDD2F18" w:rsidRPr="22E515A5">
        <w:rPr>
          <w:rFonts w:eastAsia="Times New Roman"/>
        </w:rPr>
        <w:t xml:space="preserve">algatada </w:t>
      </w:r>
      <w:r w:rsidRPr="22E515A5">
        <w:rPr>
          <w:rFonts w:eastAsia="Times New Roman"/>
        </w:rPr>
        <w:t xml:space="preserve">keskkonnamõju hindamise menetlus. Täiendavat reguleerimist riigisisestes õigusaktides vajab eeskätt erinevate huvirühmade kaasamise, teavitamise ja </w:t>
      </w:r>
      <w:r w:rsidR="008D000F">
        <w:rPr>
          <w:rFonts w:eastAsia="Times New Roman"/>
        </w:rPr>
        <w:t xml:space="preserve">mõjutatud riikidega </w:t>
      </w:r>
      <w:r w:rsidRPr="22E515A5">
        <w:rPr>
          <w:rFonts w:eastAsia="Times New Roman"/>
        </w:rPr>
        <w:t>konsulteerimise kord.</w:t>
      </w:r>
      <w:r w:rsidR="00195C9B" w:rsidRPr="22E515A5">
        <w:rPr>
          <w:rFonts w:eastAsia="Times New Roman"/>
        </w:rPr>
        <w:t xml:space="preserve"> </w:t>
      </w:r>
    </w:p>
    <w:p w14:paraId="3B6D7567" w14:textId="77777777" w:rsidR="00195C9B" w:rsidRDefault="00195C9B" w:rsidP="2DAEEFE0">
      <w:pPr>
        <w:jc w:val="both"/>
        <w:rPr>
          <w:rFonts w:eastAsia="Times New Roman"/>
        </w:rPr>
      </w:pPr>
    </w:p>
    <w:p w14:paraId="5529300B" w14:textId="18854C90" w:rsidR="00231A30" w:rsidRPr="00231A30" w:rsidRDefault="00231A30" w:rsidP="2DAEEFE0">
      <w:pPr>
        <w:jc w:val="both"/>
        <w:rPr>
          <w:rFonts w:eastAsia="Times New Roman"/>
        </w:rPr>
      </w:pPr>
      <w:r w:rsidRPr="2DAEEFE0">
        <w:rPr>
          <w:rFonts w:eastAsia="Times New Roman"/>
        </w:rPr>
        <w:t xml:space="preserve">BBNJ kokkuleppe läbirääkimiste käigus olid delegatsioonid seisukohal, et keskkonnamõju hindamine peaks toimuma riigi juhtimisel. Läbipaistvuse edendamiseks on BBNJ kokkuleppe IV osas sätted, mis võimaldavad </w:t>
      </w:r>
      <w:r w:rsidR="00195C9B" w:rsidRPr="2DAEEFE0">
        <w:rPr>
          <w:rFonts w:eastAsia="Times New Roman"/>
        </w:rPr>
        <w:t>huvitatud osa</w:t>
      </w:r>
      <w:r w:rsidRPr="2DAEEFE0">
        <w:rPr>
          <w:rFonts w:eastAsia="Times New Roman"/>
        </w:rPr>
        <w:t xml:space="preserve">poolel registreerida oma seisukohad kavandatud tegevuse mõjude kohta ning </w:t>
      </w:r>
      <w:r w:rsidR="00652955">
        <w:rPr>
          <w:rFonts w:eastAsia="Times New Roman"/>
        </w:rPr>
        <w:t xml:space="preserve">BBNJ kokkuleppe alusel moodustataval </w:t>
      </w:r>
      <w:r w:rsidRPr="2DAEEFE0">
        <w:rPr>
          <w:rFonts w:eastAsia="Times New Roman"/>
        </w:rPr>
        <w:t>teadus- ja tehnilisel kehamil anda mittesiduvaid soovitusi. Siiski oli arusaam, et riik otsustab, kas tema jurisdiktsiooni või kontrolli all oleva tegevusega peaks jätkama.</w:t>
      </w:r>
      <w:r w:rsidRPr="2DAEEFE0">
        <w:rPr>
          <w:rFonts w:eastAsia="Times New Roman"/>
          <w:vertAlign w:val="superscript"/>
        </w:rPr>
        <w:footnoteReference w:id="8"/>
      </w:r>
    </w:p>
    <w:p w14:paraId="2825021F" w14:textId="77777777" w:rsidR="00231A30" w:rsidRPr="00231A30" w:rsidRDefault="00231A30" w:rsidP="2DAEEFE0">
      <w:pPr>
        <w:jc w:val="both"/>
        <w:rPr>
          <w:rFonts w:eastAsia="Times New Roman"/>
        </w:rPr>
      </w:pPr>
    </w:p>
    <w:p w14:paraId="4C3BEA04" w14:textId="79C577E4" w:rsidR="00503783" w:rsidRDefault="00B2549E" w:rsidP="2DAEEFE0">
      <w:pPr>
        <w:jc w:val="both"/>
        <w:rPr>
          <w:rFonts w:eastAsia="Times New Roman"/>
        </w:rPr>
      </w:pPr>
      <w:r>
        <w:rPr>
          <w:rFonts w:eastAsia="Times New Roman"/>
        </w:rPr>
        <w:t>Kehtiva</w:t>
      </w:r>
      <w:r w:rsidR="00196198">
        <w:rPr>
          <w:rFonts w:eastAsia="Times New Roman"/>
        </w:rPr>
        <w:t>s</w:t>
      </w:r>
      <w:r>
        <w:rPr>
          <w:rFonts w:eastAsia="Times New Roman"/>
        </w:rPr>
        <w:t xml:space="preserve"> </w:t>
      </w:r>
      <w:r w:rsidR="00334755">
        <w:rPr>
          <w:rFonts w:eastAsia="Times New Roman"/>
        </w:rPr>
        <w:t>õiguskorra</w:t>
      </w:r>
      <w:r w:rsidR="00196198">
        <w:rPr>
          <w:rFonts w:eastAsia="Times New Roman"/>
        </w:rPr>
        <w:t>s</w:t>
      </w:r>
      <w:r w:rsidR="00334755">
        <w:rPr>
          <w:rFonts w:eastAsia="Times New Roman"/>
        </w:rPr>
        <w:t xml:space="preserve"> ei ole väljaspool riikide jurisdiktsiooni asuvatel merealadel tegevuste </w:t>
      </w:r>
      <w:r w:rsidR="00334755">
        <w:rPr>
          <w:rFonts w:eastAsia="Times New Roman"/>
        </w:rPr>
        <w:lastRenderedPageBreak/>
        <w:t xml:space="preserve">läbiviimine olnud </w:t>
      </w:r>
      <w:r w:rsidR="00196198">
        <w:rPr>
          <w:rFonts w:eastAsia="Times New Roman"/>
        </w:rPr>
        <w:t xml:space="preserve">üldjuhul </w:t>
      </w:r>
      <w:r w:rsidR="00334755">
        <w:rPr>
          <w:rFonts w:eastAsia="Times New Roman"/>
        </w:rPr>
        <w:t xml:space="preserve">reguleeritud ning siseriiklikult </w:t>
      </w:r>
      <w:r w:rsidR="00196198">
        <w:rPr>
          <w:rFonts w:eastAsia="Times New Roman"/>
        </w:rPr>
        <w:t xml:space="preserve">on </w:t>
      </w:r>
      <w:r w:rsidR="00334755">
        <w:rPr>
          <w:rFonts w:eastAsia="Times New Roman"/>
        </w:rPr>
        <w:t xml:space="preserve">olnud nõutav </w:t>
      </w:r>
      <w:r w:rsidR="00503783">
        <w:rPr>
          <w:rFonts w:eastAsia="Times New Roman"/>
        </w:rPr>
        <w:t xml:space="preserve">tegevusloa </w:t>
      </w:r>
      <w:r w:rsidR="0017420E">
        <w:rPr>
          <w:rFonts w:eastAsia="Times New Roman"/>
        </w:rPr>
        <w:t>saamine</w:t>
      </w:r>
      <w:r w:rsidR="00196198">
        <w:rPr>
          <w:rFonts w:eastAsia="Times New Roman"/>
        </w:rPr>
        <w:t xml:space="preserve"> vaid </w:t>
      </w:r>
      <w:r w:rsidR="00CB74DF">
        <w:rPr>
          <w:rFonts w:eastAsia="Times New Roman"/>
        </w:rPr>
        <w:t>riigi jurisdiktsiooni alla kuuluvatel merealadel tegevuste kavandamisel</w:t>
      </w:r>
      <w:r w:rsidR="00503783">
        <w:rPr>
          <w:rFonts w:eastAsia="Times New Roman"/>
        </w:rPr>
        <w:t>. Erandi</w:t>
      </w:r>
      <w:r w:rsidR="00CB74DF">
        <w:rPr>
          <w:rFonts w:eastAsia="Times New Roman"/>
        </w:rPr>
        <w:t>ks</w:t>
      </w:r>
      <w:r w:rsidR="00503783">
        <w:rPr>
          <w:rFonts w:eastAsia="Times New Roman"/>
        </w:rPr>
        <w:t xml:space="preserve"> on VeeS § 177 lõige 5, mis sätestab, et v</w:t>
      </w:r>
      <w:r w:rsidR="00503783" w:rsidRPr="00503783">
        <w:rPr>
          <w:rFonts w:eastAsia="Times New Roman"/>
        </w:rPr>
        <w:t>äljaspool Läänemerd võib merre kaadata ka muid aineid ja asju loa alusel.</w:t>
      </w:r>
      <w:r w:rsidR="00503783">
        <w:rPr>
          <w:rFonts w:eastAsia="Times New Roman"/>
        </w:rPr>
        <w:t xml:space="preserve"> </w:t>
      </w:r>
      <w:r w:rsidR="00CB74DF">
        <w:rPr>
          <w:rFonts w:eastAsia="Times New Roman"/>
        </w:rPr>
        <w:t xml:space="preserve">Teadaolevalt ei ole sellist luba </w:t>
      </w:r>
      <w:r w:rsidR="0017420E">
        <w:rPr>
          <w:rFonts w:eastAsia="Times New Roman"/>
        </w:rPr>
        <w:t xml:space="preserve">regulatsiooni jõustumisest saadik </w:t>
      </w:r>
      <w:r w:rsidR="005F4DC4">
        <w:rPr>
          <w:rFonts w:eastAsia="Times New Roman"/>
        </w:rPr>
        <w:t xml:space="preserve">siiski </w:t>
      </w:r>
      <w:r w:rsidR="0017420E">
        <w:rPr>
          <w:rFonts w:eastAsia="Times New Roman"/>
        </w:rPr>
        <w:t>kunagi taotletud.</w:t>
      </w:r>
      <w:r w:rsidR="00407C20">
        <w:rPr>
          <w:rFonts w:eastAsia="Times New Roman"/>
        </w:rPr>
        <w:t xml:space="preserve"> Seetõttu </w:t>
      </w:r>
      <w:r w:rsidR="001813EE">
        <w:rPr>
          <w:rFonts w:eastAsia="Times New Roman"/>
        </w:rPr>
        <w:t>on käesoleva eelnõu</w:t>
      </w:r>
      <w:r w:rsidR="0051388B">
        <w:rPr>
          <w:rFonts w:eastAsia="Times New Roman"/>
        </w:rPr>
        <w:t>ga kehtestatavad tegevusloa nõuded ja seeläbi keskkonnamõju hindamise menetluse</w:t>
      </w:r>
      <w:r w:rsidR="007A2F60">
        <w:rPr>
          <w:rFonts w:eastAsia="Times New Roman"/>
        </w:rPr>
        <w:t xml:space="preserve"> läbiviimine uued kohustused</w:t>
      </w:r>
      <w:r w:rsidR="004F38B8">
        <w:rPr>
          <w:rFonts w:eastAsia="Times New Roman"/>
        </w:rPr>
        <w:t xml:space="preserve">, mis mõjutavad Eesti Vabariigi põhiseaduses </w:t>
      </w:r>
      <w:r w:rsidR="00463DB7">
        <w:rPr>
          <w:rFonts w:eastAsia="Times New Roman"/>
        </w:rPr>
        <w:t xml:space="preserve">(PS) </w:t>
      </w:r>
      <w:r w:rsidR="004F38B8">
        <w:rPr>
          <w:rFonts w:eastAsia="Times New Roman"/>
        </w:rPr>
        <w:t xml:space="preserve">sätestatud </w:t>
      </w:r>
      <w:r w:rsidR="00463DB7">
        <w:rPr>
          <w:rFonts w:eastAsia="Times New Roman"/>
        </w:rPr>
        <w:t>põhivabadust, milleks on ettevõtlusvabadus (§ 31)</w:t>
      </w:r>
      <w:r w:rsidR="007A2F60">
        <w:rPr>
          <w:rFonts w:eastAsia="Times New Roman"/>
        </w:rPr>
        <w:t>.</w:t>
      </w:r>
    </w:p>
    <w:p w14:paraId="51F5A326" w14:textId="77777777" w:rsidR="00503783" w:rsidRDefault="00503783" w:rsidP="2DAEEFE0">
      <w:pPr>
        <w:jc w:val="both"/>
        <w:rPr>
          <w:rFonts w:eastAsia="Times New Roman"/>
        </w:rPr>
      </w:pPr>
    </w:p>
    <w:p w14:paraId="601364BA" w14:textId="6A180C75" w:rsidR="00392BD3" w:rsidRDefault="00CC2408" w:rsidP="2DAEEFE0">
      <w:pPr>
        <w:jc w:val="both"/>
        <w:rPr>
          <w:rFonts w:eastAsia="Times New Roman"/>
        </w:rPr>
      </w:pPr>
      <w:r w:rsidRPr="2DAEEFE0">
        <w:rPr>
          <w:rFonts w:eastAsia="Times New Roman"/>
        </w:rPr>
        <w:t xml:space="preserve">PS </w:t>
      </w:r>
      <w:r w:rsidR="00231A30" w:rsidRPr="2DAEEFE0">
        <w:rPr>
          <w:rFonts w:eastAsia="Times New Roman"/>
        </w:rPr>
        <w:t>§ 3</w:t>
      </w:r>
      <w:r w:rsidRPr="2DAEEFE0">
        <w:rPr>
          <w:rFonts w:eastAsia="Times New Roman"/>
        </w:rPr>
        <w:t>1</w:t>
      </w:r>
      <w:r w:rsidR="00231A30" w:rsidRPr="2DAEEFE0">
        <w:rPr>
          <w:rFonts w:eastAsia="Times New Roman"/>
        </w:rPr>
        <w:t xml:space="preserve"> sätestab, et </w:t>
      </w:r>
      <w:r w:rsidR="004F5737" w:rsidRPr="004F5737">
        <w:rPr>
          <w:rFonts w:eastAsia="Times New Roman"/>
        </w:rPr>
        <w:t>Eesti kodanikel on õigus tegelda ettevõtlusega ning koonduda tulundusühingutesse ja -liitudesse. Seadus võib sätestada selle õiguse kasutamise tingimused ja korra. Kui seadus ei sätesta teisiti, siis on see õigus võrdselt Eesti kodanikega ka Eestis viibivatel välisriikide kodanikel ja kodakondsuseta isikutel.</w:t>
      </w:r>
    </w:p>
    <w:p w14:paraId="0BDFAEFB" w14:textId="77777777" w:rsidR="004F5737" w:rsidRDefault="004F5737" w:rsidP="2DAEEFE0">
      <w:pPr>
        <w:jc w:val="both"/>
        <w:rPr>
          <w:rFonts w:eastAsia="Times New Roman"/>
        </w:rPr>
      </w:pPr>
    </w:p>
    <w:p w14:paraId="18345BAA" w14:textId="77777777" w:rsidR="00136EF4" w:rsidRDefault="00136EF4" w:rsidP="2DAEEFE0">
      <w:pPr>
        <w:jc w:val="both"/>
        <w:rPr>
          <w:rFonts w:eastAsia="Times New Roman"/>
        </w:rPr>
      </w:pPr>
      <w:r w:rsidRPr="00982B12">
        <w:rPr>
          <w:rFonts w:eastAsia="Times New Roman"/>
          <w:u w:val="single"/>
        </w:rPr>
        <w:t>Esemeline kaitseala</w:t>
      </w:r>
      <w:r>
        <w:rPr>
          <w:rFonts w:eastAsia="Times New Roman"/>
        </w:rPr>
        <w:t xml:space="preserve">: </w:t>
      </w:r>
      <w:r w:rsidR="00CA4BE1">
        <w:rPr>
          <w:rFonts w:eastAsia="Times New Roman"/>
        </w:rPr>
        <w:t xml:space="preserve">õigus tegeleda majandustegevusega, </w:t>
      </w:r>
      <w:r w:rsidR="00170BB3">
        <w:rPr>
          <w:rFonts w:eastAsia="Times New Roman"/>
        </w:rPr>
        <w:t>teenida tulu</w:t>
      </w:r>
      <w:r w:rsidR="00777F39">
        <w:rPr>
          <w:rFonts w:eastAsia="Times New Roman"/>
        </w:rPr>
        <w:t xml:space="preserve"> ja</w:t>
      </w:r>
      <w:r w:rsidR="00170BB3">
        <w:rPr>
          <w:rFonts w:eastAsia="Times New Roman"/>
        </w:rPr>
        <w:t xml:space="preserve"> korraldada oma ettevõtlust oma äranägemise järgi</w:t>
      </w:r>
      <w:r w:rsidR="00777F39">
        <w:rPr>
          <w:rFonts w:eastAsia="Times New Roman"/>
        </w:rPr>
        <w:t xml:space="preserve"> võimalikult vähese riigipoolse sekkumisega</w:t>
      </w:r>
      <w:r w:rsidR="00170BB3">
        <w:rPr>
          <w:rFonts w:eastAsia="Times New Roman"/>
        </w:rPr>
        <w:t>.</w:t>
      </w:r>
    </w:p>
    <w:p w14:paraId="6AB99391" w14:textId="6645B4F2" w:rsidR="004F38B8" w:rsidRDefault="00136EF4" w:rsidP="2DAEEFE0">
      <w:pPr>
        <w:jc w:val="both"/>
        <w:rPr>
          <w:rFonts w:eastAsia="Times New Roman"/>
        </w:rPr>
      </w:pPr>
      <w:r w:rsidRPr="00982B12">
        <w:rPr>
          <w:rFonts w:eastAsia="Times New Roman"/>
          <w:u w:val="single"/>
        </w:rPr>
        <w:t>Isikuline kaitseala</w:t>
      </w:r>
      <w:r>
        <w:rPr>
          <w:rFonts w:eastAsia="Times New Roman"/>
        </w:rPr>
        <w:t>: Eesti kodanikud</w:t>
      </w:r>
      <w:r w:rsidR="00981F67">
        <w:rPr>
          <w:rFonts w:eastAsia="Times New Roman"/>
        </w:rPr>
        <w:t xml:space="preserve">, </w:t>
      </w:r>
      <w:r w:rsidRPr="00136EF4">
        <w:rPr>
          <w:rFonts w:eastAsia="Times New Roman"/>
        </w:rPr>
        <w:t>Eestis viibiva</w:t>
      </w:r>
      <w:r w:rsidR="00981F67">
        <w:rPr>
          <w:rFonts w:eastAsia="Times New Roman"/>
        </w:rPr>
        <w:t>d</w:t>
      </w:r>
      <w:r w:rsidRPr="00136EF4">
        <w:rPr>
          <w:rFonts w:eastAsia="Times New Roman"/>
        </w:rPr>
        <w:t xml:space="preserve"> välisriikide kodanik</w:t>
      </w:r>
      <w:r w:rsidR="00981F67">
        <w:rPr>
          <w:rFonts w:eastAsia="Times New Roman"/>
        </w:rPr>
        <w:t>ud</w:t>
      </w:r>
      <w:r w:rsidRPr="00136EF4">
        <w:rPr>
          <w:rFonts w:eastAsia="Times New Roman"/>
        </w:rPr>
        <w:t xml:space="preserve"> ja kodakondsuseta isiku</w:t>
      </w:r>
      <w:r w:rsidR="00981F67">
        <w:rPr>
          <w:rFonts w:eastAsia="Times New Roman"/>
        </w:rPr>
        <w:t>d</w:t>
      </w:r>
      <w:r w:rsidRPr="00136EF4">
        <w:rPr>
          <w:rFonts w:eastAsia="Times New Roman"/>
        </w:rPr>
        <w:t>.</w:t>
      </w:r>
      <w:r w:rsidR="00170BB3">
        <w:rPr>
          <w:rFonts w:eastAsia="Times New Roman"/>
        </w:rPr>
        <w:t xml:space="preserve"> </w:t>
      </w:r>
      <w:r w:rsidR="00981F67">
        <w:rPr>
          <w:rFonts w:eastAsia="Times New Roman"/>
        </w:rPr>
        <w:t>PS § 9 lõike 2 kohaselt laienevad p</w:t>
      </w:r>
      <w:r w:rsidR="00981F67" w:rsidRPr="00981F67">
        <w:rPr>
          <w:rFonts w:eastAsia="Times New Roman"/>
        </w:rPr>
        <w:t>õhiseaduses loetletud õigused, vabadused ja kohustused juriidilistele isikutele niivõrd, kui see on kooskõlas juriidiliste isikute üldiste eesmärkide ja selliste õiguste, vabaduste ja kohustuste olemusega.</w:t>
      </w:r>
      <w:r w:rsidR="00981F67">
        <w:rPr>
          <w:rFonts w:eastAsia="Times New Roman"/>
        </w:rPr>
        <w:t xml:space="preserve"> Ettevõtlusvabadus on kahtlemata kooskõlas juriidiliste isikute üldiste eesmärkidega ja sellise vabaduse olemusega, mistõttu kuuluvad ka juriidilised isikud ettevõtlusvabaduse isikulisse kaitsealasse. </w:t>
      </w:r>
    </w:p>
    <w:p w14:paraId="360D1DE9" w14:textId="0FD225F1" w:rsidR="00392BD3" w:rsidRDefault="004C34EA" w:rsidP="2DAEEFE0">
      <w:pPr>
        <w:jc w:val="both"/>
        <w:rPr>
          <w:rFonts w:eastAsia="Times New Roman"/>
        </w:rPr>
      </w:pPr>
      <w:r>
        <w:rPr>
          <w:rFonts w:eastAsia="Times New Roman"/>
          <w:u w:val="single"/>
        </w:rPr>
        <w:t>Riive:</w:t>
      </w:r>
      <w:r>
        <w:rPr>
          <w:rFonts w:eastAsia="Times New Roman"/>
        </w:rPr>
        <w:t xml:space="preserve"> kehtivas õiguskorras ei ole väljaspool riikide jurisdiktsiooni asuvatel merealadel tegevuste läbiviimine olnud üldjuhul reguleeritud ning siseriiklikult on olnud nõutav tegevusloa saamine vaid riigi jurisdiktsiooni alla kuuluvatel merealadel tegevuste kavandamisel. Seetõttu on seni olnud avamerel ja süvamerepõhjas kavandatavad tegevused </w:t>
      </w:r>
      <w:r w:rsidR="00D6206C">
        <w:rPr>
          <w:rFonts w:eastAsia="Times New Roman"/>
        </w:rPr>
        <w:t>reguleerimata</w:t>
      </w:r>
      <w:r>
        <w:rPr>
          <w:rFonts w:eastAsia="Times New Roman"/>
        </w:rPr>
        <w:t>, st siseriikliku õiguse kohaselt ei ole</w:t>
      </w:r>
      <w:r w:rsidR="004F4F84">
        <w:rPr>
          <w:rFonts w:eastAsia="Times New Roman"/>
        </w:rPr>
        <w:t xml:space="preserve"> ettevõtluse vaates tulnud sellisteks tegevusteks üldjuhul luba saada. </w:t>
      </w:r>
      <w:r w:rsidR="00BA1404">
        <w:rPr>
          <w:rFonts w:eastAsia="Times New Roman"/>
        </w:rPr>
        <w:t xml:space="preserve">Kuigi </w:t>
      </w:r>
      <w:r w:rsidR="005C0905">
        <w:rPr>
          <w:rFonts w:eastAsia="Times New Roman"/>
        </w:rPr>
        <w:t xml:space="preserve">tõenäosus, et Eesti kodanikud või Eestis registreeritud juriidilised isikud Eestist kaugetes asukohtades avamerel </w:t>
      </w:r>
      <w:r w:rsidR="008B0BCE">
        <w:rPr>
          <w:rFonts w:eastAsia="Times New Roman"/>
        </w:rPr>
        <w:t>olulise mõjuga tegevusi ette võtavad, on väike, muutub selliste tegevuste läbiviimine t</w:t>
      </w:r>
      <w:r w:rsidR="004F4F84">
        <w:rPr>
          <w:rFonts w:eastAsia="Times New Roman"/>
        </w:rPr>
        <w:t xml:space="preserve">egevusloa kohustuse ja keskkonnamõju hindamise </w:t>
      </w:r>
      <w:r w:rsidR="00BA1404">
        <w:rPr>
          <w:rFonts w:eastAsia="Times New Roman"/>
        </w:rPr>
        <w:t>menetluse läbiviimi</w:t>
      </w:r>
      <w:r w:rsidR="008B0BCE">
        <w:rPr>
          <w:rFonts w:eastAsia="Times New Roman"/>
        </w:rPr>
        <w:t>s</w:t>
      </w:r>
      <w:r w:rsidR="00BA1404">
        <w:rPr>
          <w:rFonts w:eastAsia="Times New Roman"/>
        </w:rPr>
        <w:t>e</w:t>
      </w:r>
      <w:r w:rsidR="008B0BCE">
        <w:rPr>
          <w:rFonts w:eastAsia="Times New Roman"/>
        </w:rPr>
        <w:t>ga</w:t>
      </w:r>
      <w:r w:rsidR="00BA1404">
        <w:rPr>
          <w:rFonts w:eastAsia="Times New Roman"/>
        </w:rPr>
        <w:t xml:space="preserve"> edaspidi </w:t>
      </w:r>
      <w:r w:rsidR="008B0BCE">
        <w:rPr>
          <w:rFonts w:eastAsia="Times New Roman"/>
        </w:rPr>
        <w:t xml:space="preserve">siiski teoreetiliselt </w:t>
      </w:r>
      <w:r w:rsidR="00BA1404">
        <w:rPr>
          <w:rFonts w:eastAsia="Times New Roman"/>
        </w:rPr>
        <w:t xml:space="preserve">aeganõudvamaks ja suurendab </w:t>
      </w:r>
      <w:r w:rsidR="008B0BCE">
        <w:rPr>
          <w:rFonts w:eastAsia="Times New Roman"/>
        </w:rPr>
        <w:t xml:space="preserve">isikute </w:t>
      </w:r>
      <w:r w:rsidR="00BA1404">
        <w:rPr>
          <w:rFonts w:eastAsia="Times New Roman"/>
        </w:rPr>
        <w:t>halduskoormust</w:t>
      </w:r>
      <w:r w:rsidR="008B0BCE">
        <w:rPr>
          <w:rFonts w:eastAsia="Times New Roman"/>
        </w:rPr>
        <w:t xml:space="preserve">, mistõttu kujutab </w:t>
      </w:r>
      <w:r w:rsidR="00D6206C">
        <w:rPr>
          <w:rFonts w:eastAsia="Times New Roman"/>
        </w:rPr>
        <w:t xml:space="preserve">see </w:t>
      </w:r>
      <w:r w:rsidR="008B0BCE">
        <w:rPr>
          <w:rFonts w:eastAsia="Times New Roman"/>
        </w:rPr>
        <w:t>endast ettevõtlusvabaduse riivet</w:t>
      </w:r>
      <w:r w:rsidR="00BA1404">
        <w:rPr>
          <w:rFonts w:eastAsia="Times New Roman"/>
        </w:rPr>
        <w:t>.</w:t>
      </w:r>
    </w:p>
    <w:p w14:paraId="27A9633E" w14:textId="08E1F619" w:rsidR="008B0BCE" w:rsidRPr="008B0BCE" w:rsidRDefault="008B0BCE" w:rsidP="2DAEEFE0">
      <w:pPr>
        <w:jc w:val="both"/>
        <w:rPr>
          <w:rFonts w:eastAsia="Times New Roman"/>
        </w:rPr>
      </w:pPr>
      <w:r>
        <w:rPr>
          <w:rFonts w:eastAsia="Times New Roman"/>
          <w:u w:val="single"/>
        </w:rPr>
        <w:t xml:space="preserve">Riive </w:t>
      </w:r>
      <w:r w:rsidR="006E17A6">
        <w:rPr>
          <w:rFonts w:eastAsia="Times New Roman"/>
          <w:u w:val="single"/>
        </w:rPr>
        <w:t>õigustus</w:t>
      </w:r>
      <w:r w:rsidR="006E17A6" w:rsidRPr="00AF6966">
        <w:rPr>
          <w:rFonts w:eastAsia="Times New Roman"/>
          <w:u w:val="single"/>
        </w:rPr>
        <w:t>:</w:t>
      </w:r>
      <w:r w:rsidR="006E17A6" w:rsidRPr="00982B12">
        <w:rPr>
          <w:rFonts w:eastAsia="Times New Roman"/>
        </w:rPr>
        <w:t xml:space="preserve"> PS § 31 teine lause sätestab, et seadus võib sätestada selle õiguse kasutamise tingimused ja korra.</w:t>
      </w:r>
      <w:r w:rsidR="006E17A6">
        <w:rPr>
          <w:rFonts w:eastAsia="Times New Roman"/>
        </w:rPr>
        <w:t xml:space="preserve"> Käesoleva seaduseelnõuga sätestatakse selle õiguse kasutamise tingimused väljaspool riiklikku jurisdiktsiooni asuvatel merealadel, mistõttu seadusliku aluse nõue </w:t>
      </w:r>
      <w:r w:rsidR="006B7BB6">
        <w:rPr>
          <w:rFonts w:eastAsia="Times New Roman"/>
        </w:rPr>
        <w:t>on täidetud. Kuna PS § 31 ei sätesta ettevõtlusvabaduse kui põhiõiguse piiramisel tingimusi, peab piirang olema kooskõlas muude PS sätetega</w:t>
      </w:r>
      <w:r w:rsidR="00AF6966">
        <w:rPr>
          <w:rFonts w:eastAsia="Times New Roman"/>
        </w:rPr>
        <w:t xml:space="preserve">, st piirang ei tohi olla PS muude sätetega vastuolus. </w:t>
      </w:r>
    </w:p>
    <w:p w14:paraId="6AA3E85C" w14:textId="77777777" w:rsidR="00DC48A7" w:rsidRDefault="00DC48A7" w:rsidP="2DAEEFE0">
      <w:pPr>
        <w:jc w:val="both"/>
        <w:rPr>
          <w:rFonts w:eastAsia="Times New Roman"/>
        </w:rPr>
      </w:pPr>
    </w:p>
    <w:p w14:paraId="793B09BB" w14:textId="776EA459" w:rsidR="00CC2408" w:rsidRDefault="00CC2408" w:rsidP="2DAEEFE0">
      <w:pPr>
        <w:jc w:val="both"/>
        <w:rPr>
          <w:rFonts w:eastAsia="Times New Roman"/>
        </w:rPr>
      </w:pPr>
      <w:r w:rsidRPr="2DAEEFE0">
        <w:rPr>
          <w:rFonts w:eastAsia="Times New Roman"/>
        </w:rPr>
        <w:t>Riigikohtu selgituse kohaselt annab § 31 teine lause seadusandjale suure vabaduse reguleerida ettevõtlusvabaduse kasutamise tingimusi ja seada sellele piiranguid. Ettevõtlusvabaduse piiramiseks piisab igast mõistlikust põhjusest (RKHKo 11.04.2016, 3-3-1-75-15). See põhjus peab johtuma avalikust huvist või teiste isikute õiguste ja vabaduste kaitse vajadusest, olema kaalukas ja enesestmõistetavalt õiguspärane. Ettevõtlusvabadust riivab iga abinõu, mis takistab, kahjustab või kõrvaldab mõne ettevõtlusega seotud tegevuse. Ettevõtlusvabaduse piirangud ei tohi kahjustada seadusega kaitstud huvi või õigust rohkem, kui seda normi legitiimse eesmärgiga saab põhjendada. Kasutatud vahendid peavad olema proportsionaalsed soovitud eesmärgiga.</w:t>
      </w:r>
      <w:r w:rsidRPr="2DAEEFE0">
        <w:rPr>
          <w:rStyle w:val="Allmrkuseviide"/>
          <w:rFonts w:eastAsia="Times New Roman"/>
        </w:rPr>
        <w:footnoteReference w:id="9"/>
      </w:r>
      <w:r w:rsidRPr="2DAEEFE0">
        <w:rPr>
          <w:rFonts w:eastAsia="Times New Roman"/>
        </w:rPr>
        <w:t xml:space="preserve"> </w:t>
      </w:r>
    </w:p>
    <w:p w14:paraId="0CED6341" w14:textId="77777777" w:rsidR="00CC2408" w:rsidRDefault="00CC2408" w:rsidP="2DAEEFE0">
      <w:pPr>
        <w:jc w:val="both"/>
        <w:rPr>
          <w:rFonts w:eastAsia="Times New Roman"/>
        </w:rPr>
      </w:pPr>
    </w:p>
    <w:p w14:paraId="42AD9E79" w14:textId="43E6B3FC" w:rsidR="00CC2408" w:rsidRDefault="00CC2408" w:rsidP="2DAEEFE0">
      <w:pPr>
        <w:jc w:val="both"/>
        <w:rPr>
          <w:rFonts w:eastAsia="Times New Roman"/>
        </w:rPr>
      </w:pPr>
      <w:r w:rsidRPr="2DAEEFE0">
        <w:rPr>
          <w:rFonts w:eastAsia="Times New Roman"/>
        </w:rPr>
        <w:t xml:space="preserve">PS § 53 kohaselt on igaüks kohustatud säästma elu- ja looduskeskkonda. Keskkond on omandiülene üldine õigushüve, mida kaitstakse avalikes huvides. Keskkonnaõiguses tuntud </w:t>
      </w:r>
      <w:r w:rsidRPr="2DAEEFE0">
        <w:rPr>
          <w:rFonts w:eastAsia="Times New Roman"/>
        </w:rPr>
        <w:lastRenderedPageBreak/>
        <w:t>loodusvarade säästliku kasutamise põhimõttele lisaks tuleneb säästmiskohustusest ka vältimispõhimõte, mis nõuab, et ohte keskkonnale tuleb vältida. Keskkonna säästmise põhimõttega on vastuolus nii keskkonnaressursside ebaotstarbekas ja keskkonna kõrgetasemelise kaitse vajadusi mittearvestav kasutamine kui ka tegevus, millest lähtub oht keskkonnale ülemääraste kahjustuste tekkeks. Ka keskkonnaõiguses tunnustust leidnud ettevaatusprintsiibi põhiseaduslik õigustus on seotud säästmiskohustusega. Keskkonna säästmine ei ole tulemuslik, kui piisavate teadmiste puudumise korral või muul põhjusel ettevaatamatusest keskkonnale kahju tekitatakse. Ettevaatusprintsiibi kohaselt tuleb keskkonnariske kohaste ettevaatusmeetmete abil võimalikult suurel määral vähendada, rakendades selleks sobivaid meetmeid, eelkõige parimat võimalikku tehnikat ja parimat keskkonnatava. Otsuste tegemisel, mis võivad mõjutada keskkonnaseisundit, tuleb välja selgitada keskkonnamõju, selleks vajadusel asjakohase menetluse (nt keskkonnamõju hindamine) läbiviimisega. Säästmispõhimõtte täitmiseks on isik kohustatud olema teadlik tema tegevusega kaasnevatest keskkonnaohtudest. Keskkonnakaitseks kehtestatav regulatsioon peab käima ajaga kaasas ning on loomulik, et isikute kohustused elu- ja looduskeskkonna säästmisel järk-järgult muutuvad või täpsustuvad. PS §-dest 5 ja 53 tulenevad keskkonnakaitselised põhimõtted ja kohustused võivad õigustada ka isikute põhiõiguste, näiteks ettevõtlusvabaduse (§ 31) või omandipõhiõiguse (§ 32) riiveid.</w:t>
      </w:r>
      <w:r w:rsidR="007930BD" w:rsidRPr="2DAEEFE0">
        <w:rPr>
          <w:rStyle w:val="Allmrkuseviide"/>
          <w:rFonts w:eastAsia="Times New Roman"/>
        </w:rPr>
        <w:footnoteReference w:id="10"/>
      </w:r>
      <w:r w:rsidR="007930BD" w:rsidRPr="2DAEEFE0">
        <w:rPr>
          <w:rFonts w:eastAsia="Times New Roman"/>
        </w:rPr>
        <w:t xml:space="preserve"> </w:t>
      </w:r>
    </w:p>
    <w:p w14:paraId="45A1AD45" w14:textId="77777777" w:rsidR="007930BD" w:rsidRDefault="007930BD" w:rsidP="2DAEEFE0">
      <w:pPr>
        <w:jc w:val="both"/>
        <w:rPr>
          <w:rFonts w:eastAsia="Times New Roman"/>
        </w:rPr>
      </w:pPr>
    </w:p>
    <w:p w14:paraId="418939F4" w14:textId="0B513E48" w:rsidR="007930BD" w:rsidRPr="00CC2408" w:rsidRDefault="007930BD" w:rsidP="2DAEEFE0">
      <w:pPr>
        <w:jc w:val="both"/>
        <w:rPr>
          <w:rFonts w:eastAsia="Times New Roman"/>
        </w:rPr>
      </w:pPr>
      <w:r w:rsidRPr="2DAEEFE0">
        <w:rPr>
          <w:rFonts w:eastAsia="Times New Roman"/>
        </w:rPr>
        <w:t xml:space="preserve">PS § 5 </w:t>
      </w:r>
      <w:r w:rsidR="006029E7" w:rsidRPr="2DAEEFE0">
        <w:rPr>
          <w:rFonts w:eastAsia="Times New Roman"/>
        </w:rPr>
        <w:t xml:space="preserve">sätestab, et </w:t>
      </w:r>
      <w:r w:rsidR="00B95C6F" w:rsidRPr="2DAEEFE0">
        <w:rPr>
          <w:rFonts w:eastAsia="Times New Roman"/>
        </w:rPr>
        <w:t xml:space="preserve">Eesti loodusvarad ja loodusressursid on rahvuslik rikkus, mida tuleb kasutada säästlikult. Säte on analoogne mereõiguse konventsiooni preambulis sätestatuga, mille kohaselt on avamere loodusvarad kogu inimkonna ühisvara, mida tuleb kasutada õiglaselt ja säästlikult. PS § 5 kommentaarides tuuakse välja, et </w:t>
      </w:r>
      <w:r w:rsidRPr="2DAEEFE0">
        <w:rPr>
          <w:rFonts w:eastAsia="Times New Roman"/>
        </w:rPr>
        <w:t>keskkonnakaitse põhimõt</w:t>
      </w:r>
      <w:r w:rsidR="00B95C6F" w:rsidRPr="2DAEEFE0">
        <w:rPr>
          <w:rFonts w:eastAsia="Times New Roman"/>
        </w:rPr>
        <w:t xml:space="preserve">ete seas on veel </w:t>
      </w:r>
      <w:r w:rsidRPr="2DAEEFE0">
        <w:rPr>
          <w:rFonts w:eastAsia="Times New Roman"/>
        </w:rPr>
        <w:t>säästva arengu edendamine, et kindlustada tervise- ja heaoluvajadustele vastav keskkond praegusele põlvele ja tulevastele põlvedele</w:t>
      </w:r>
      <w:r w:rsidR="00B95C6F" w:rsidRPr="2DAEEFE0">
        <w:rPr>
          <w:rFonts w:eastAsia="Times New Roman"/>
        </w:rPr>
        <w:t xml:space="preserve">, </w:t>
      </w:r>
      <w:r w:rsidRPr="2DAEEFE0">
        <w:rPr>
          <w:rFonts w:eastAsia="Times New Roman"/>
        </w:rPr>
        <w:t>keskkonnakaitse terviklikkus ja kõrge tase. Seega on §-st 5 tuletatav ka suunis riigile valdkonna arenguga kaasas käia, kujundada vastav õiguskord ning hoida seda ajakohasena, arvestades keskkonnaprobleeme, teaduse ja tehnika arengut ning riigi ja ühiskonna vajadusi ning võimalus</w:t>
      </w:r>
      <w:r w:rsidR="00BC163C" w:rsidRPr="2DAEEFE0">
        <w:rPr>
          <w:rFonts w:eastAsia="Times New Roman"/>
        </w:rPr>
        <w:t>i</w:t>
      </w:r>
      <w:r w:rsidRPr="2DAEEFE0">
        <w:rPr>
          <w:rFonts w:eastAsia="Times New Roman"/>
        </w:rPr>
        <w:t>.</w:t>
      </w:r>
      <w:r w:rsidRPr="2DAEEFE0">
        <w:rPr>
          <w:rStyle w:val="Allmrkuseviide"/>
          <w:rFonts w:eastAsia="Times New Roman"/>
        </w:rPr>
        <w:footnoteReference w:id="11"/>
      </w:r>
    </w:p>
    <w:p w14:paraId="3F21970E" w14:textId="19A56D0A" w:rsidR="00AE45B3" w:rsidRDefault="00AE45B3" w:rsidP="2DAEEFE0">
      <w:pPr>
        <w:jc w:val="both"/>
        <w:rPr>
          <w:rFonts w:eastAsia="Times New Roman"/>
        </w:rPr>
      </w:pPr>
    </w:p>
    <w:p w14:paraId="2FBE8DC7" w14:textId="22E27410" w:rsidR="00195C9B" w:rsidRDefault="00231A30" w:rsidP="2DAEEFE0">
      <w:pPr>
        <w:jc w:val="both"/>
        <w:rPr>
          <w:rFonts w:eastAsia="Times New Roman"/>
        </w:rPr>
      </w:pPr>
      <w:r w:rsidRPr="22E515A5">
        <w:rPr>
          <w:rFonts w:eastAsia="Times New Roman"/>
        </w:rPr>
        <w:t xml:space="preserve">BBNJ kokkuleppe IV osas sätestatud riigi jurisdiktsiooni alt välja jääva mereala tegevuse keskkonnamõju hindamine ja sellele järgneva loamenetluse tulemus võib </w:t>
      </w:r>
      <w:r w:rsidR="00195C9B" w:rsidRPr="22E515A5">
        <w:rPr>
          <w:rFonts w:eastAsia="Times New Roman"/>
        </w:rPr>
        <w:t xml:space="preserve">kujutada endast halduskoormust, mida seni enamjaolt ei eksisteerinud, ning </w:t>
      </w:r>
      <w:r w:rsidRPr="22E515A5">
        <w:rPr>
          <w:rFonts w:eastAsia="Times New Roman"/>
        </w:rPr>
        <w:t>piirata teatud ettevõtlustegevus</w:t>
      </w:r>
      <w:r w:rsidR="008F77BC" w:rsidRPr="22E515A5">
        <w:rPr>
          <w:rFonts w:eastAsia="Times New Roman"/>
        </w:rPr>
        <w:t>i</w:t>
      </w:r>
      <w:r w:rsidRPr="22E515A5">
        <w:rPr>
          <w:rFonts w:eastAsia="Times New Roman"/>
        </w:rPr>
        <w:t xml:space="preserve"> </w:t>
      </w:r>
      <w:r w:rsidR="008F77BC" w:rsidRPr="22E515A5">
        <w:rPr>
          <w:rFonts w:eastAsia="Times New Roman"/>
        </w:rPr>
        <w:t>s</w:t>
      </w:r>
      <w:r w:rsidRPr="22E515A5">
        <w:rPr>
          <w:rFonts w:eastAsia="Times New Roman"/>
        </w:rPr>
        <w:t xml:space="preserve">arnaselt täna riigi jurisdiktsiooni alla kuuluvatel aladel toimuvate tegevuste </w:t>
      </w:r>
      <w:r w:rsidR="008F77BC" w:rsidRPr="22E515A5">
        <w:rPr>
          <w:rFonts w:eastAsia="Times New Roman"/>
        </w:rPr>
        <w:t>puhul</w:t>
      </w:r>
      <w:r w:rsidRPr="22E515A5">
        <w:rPr>
          <w:rFonts w:eastAsia="Times New Roman"/>
        </w:rPr>
        <w:t>.</w:t>
      </w:r>
      <w:r w:rsidR="00195C9B" w:rsidRPr="22E515A5">
        <w:rPr>
          <w:rFonts w:eastAsia="Times New Roman"/>
        </w:rPr>
        <w:t xml:space="preserve"> Samas ei ole keskkonnamõju hindamine ainult halduslik lisakohustus, vaid vältimatu vahend merekeskkonna ja elurikkuse tõhusaks kaitseks nii riigisiseselt kui ka globaalsel tasandil ning seetõttu ettevõtlusvabaduse riivena siiski põhjendatav ja vajalik.</w:t>
      </w:r>
    </w:p>
    <w:p w14:paraId="2A3818E6" w14:textId="77777777" w:rsidR="00195C9B" w:rsidRDefault="00195C9B" w:rsidP="2DAEEFE0">
      <w:pPr>
        <w:jc w:val="both"/>
        <w:rPr>
          <w:rFonts w:eastAsia="Times New Roman"/>
        </w:rPr>
      </w:pPr>
    </w:p>
    <w:p w14:paraId="6A426518" w14:textId="2835E329" w:rsidR="00D607D5" w:rsidRDefault="00195C9B" w:rsidP="2DAEEFE0">
      <w:pPr>
        <w:jc w:val="both"/>
        <w:rPr>
          <w:rFonts w:eastAsia="Times New Roman"/>
        </w:rPr>
      </w:pPr>
      <w:r w:rsidRPr="22E515A5">
        <w:rPr>
          <w:rFonts w:eastAsia="Times New Roman"/>
        </w:rPr>
        <w:t>Avamere tegevuste loastamine ja keskkonnamõju hindamine on esiteks vajalik keskkonna kui avaliku hüve kaitseks</w:t>
      </w:r>
      <w:r w:rsidR="00D607D5" w:rsidRPr="22E515A5">
        <w:rPr>
          <w:rFonts w:eastAsia="Times New Roman"/>
        </w:rPr>
        <w:t xml:space="preserve"> ning seondub ka ettevaatusprintsiibiga</w:t>
      </w:r>
      <w:r w:rsidRPr="22E515A5">
        <w:rPr>
          <w:rFonts w:eastAsia="Times New Roman"/>
        </w:rPr>
        <w:t>. Põhiseaduse §-dest 5 ja 53 tuleneb, et loodusvarad on rahvuslik rikkus ning igaühel on kohustus keskkonda säästa. See hõlmab nii säästva kasutamise kui ka vältimispõhimõtte järgimist. BBNJ kokkulepe laiendab selle loogika riigi jurisdiktsioonist väljapoole jäävatele merealadele, mida käsitatakse sisuliselt kogu inimkonna ühisvarana. Seetõttu on keskkonnamõju hindamine vajalik instrument, et tagada nende alade kasutamine kooskõlas säästva arengu ja kõrgetasemelis</w:t>
      </w:r>
      <w:r w:rsidR="00D607D5" w:rsidRPr="22E515A5">
        <w:rPr>
          <w:rFonts w:eastAsia="Times New Roman"/>
        </w:rPr>
        <w:t>t</w:t>
      </w:r>
      <w:r w:rsidRPr="22E515A5">
        <w:rPr>
          <w:rFonts w:eastAsia="Times New Roman"/>
        </w:rPr>
        <w:t>e keskkonnakaitse</w:t>
      </w:r>
      <w:r w:rsidR="00D607D5" w:rsidRPr="22E515A5">
        <w:rPr>
          <w:rFonts w:eastAsia="Times New Roman"/>
        </w:rPr>
        <w:t>-</w:t>
      </w:r>
      <w:r w:rsidRPr="22E515A5">
        <w:rPr>
          <w:rFonts w:eastAsia="Times New Roman"/>
        </w:rPr>
        <w:t>eesmärkidega. Keskkonnakaitse ei ole võimalik ilma piisava teadmiseta tegevuste mõjudest. Kui tegevuse võimalik mõju ei ole täielikult teada, tuleb riske hinnata ja ennetada</w:t>
      </w:r>
      <w:r w:rsidR="00D607D5" w:rsidRPr="22E515A5">
        <w:rPr>
          <w:rFonts w:eastAsia="Times New Roman"/>
        </w:rPr>
        <w:t>, mis toetab ettevaatusprintsiipi</w:t>
      </w:r>
      <w:r w:rsidRPr="22E515A5">
        <w:rPr>
          <w:rFonts w:eastAsia="Times New Roman"/>
        </w:rPr>
        <w:t xml:space="preserve">. </w:t>
      </w:r>
    </w:p>
    <w:p w14:paraId="2F7D6DD4" w14:textId="77777777" w:rsidR="00D607D5" w:rsidRDefault="00D607D5" w:rsidP="2DAEEFE0">
      <w:pPr>
        <w:jc w:val="both"/>
        <w:rPr>
          <w:rFonts w:eastAsia="Times New Roman"/>
        </w:rPr>
      </w:pPr>
    </w:p>
    <w:p w14:paraId="27AB299B" w14:textId="00187B2F" w:rsidR="00195C9B" w:rsidRDefault="00195C9B" w:rsidP="2DAEEFE0">
      <w:pPr>
        <w:tabs>
          <w:tab w:val="num" w:pos="720"/>
        </w:tabs>
        <w:jc w:val="both"/>
        <w:rPr>
          <w:rFonts w:eastAsia="Times New Roman"/>
        </w:rPr>
      </w:pPr>
      <w:r w:rsidRPr="22E515A5">
        <w:rPr>
          <w:rFonts w:eastAsia="Times New Roman"/>
        </w:rPr>
        <w:lastRenderedPageBreak/>
        <w:t xml:space="preserve">Kuigi </w:t>
      </w:r>
      <w:r w:rsidR="00D607D5" w:rsidRPr="22E515A5">
        <w:rPr>
          <w:rFonts w:eastAsia="Times New Roman"/>
        </w:rPr>
        <w:t>eelnõus ette nähtud regulatsiooni kohaselt tekib keskkonnamõju hindamise kohustus ka avamerel</w:t>
      </w:r>
      <w:r w:rsidR="007011AE" w:rsidRPr="22E515A5">
        <w:rPr>
          <w:rFonts w:eastAsia="Times New Roman"/>
        </w:rPr>
        <w:t>, mis kujutab endast halduskoormust,</w:t>
      </w:r>
      <w:r w:rsidR="00D607D5" w:rsidRPr="22E515A5">
        <w:rPr>
          <w:rFonts w:eastAsia="Times New Roman"/>
        </w:rPr>
        <w:t xml:space="preserve"> ja hindamise tulemuste alusel võidakse </w:t>
      </w:r>
      <w:r w:rsidRPr="22E515A5">
        <w:rPr>
          <w:rFonts w:eastAsia="Times New Roman"/>
        </w:rPr>
        <w:t xml:space="preserve">piirata </w:t>
      </w:r>
      <w:r w:rsidR="007011AE" w:rsidRPr="22E515A5">
        <w:rPr>
          <w:rFonts w:eastAsia="Times New Roman"/>
        </w:rPr>
        <w:t xml:space="preserve">või mitte lubada </w:t>
      </w:r>
      <w:r w:rsidRPr="22E515A5">
        <w:rPr>
          <w:rFonts w:eastAsia="Times New Roman"/>
        </w:rPr>
        <w:t xml:space="preserve">teatud tegevusi (nt kui tuvastatakse oluline negatiivne mõju), on selline </w:t>
      </w:r>
      <w:r w:rsidR="007011AE" w:rsidRPr="22E515A5">
        <w:rPr>
          <w:rFonts w:eastAsia="Times New Roman"/>
        </w:rPr>
        <w:t>lahendus</w:t>
      </w:r>
      <w:r w:rsidRPr="22E515A5">
        <w:rPr>
          <w:rFonts w:eastAsia="Times New Roman"/>
        </w:rPr>
        <w:t xml:space="preserve"> </w:t>
      </w:r>
      <w:r w:rsidR="007011AE" w:rsidRPr="22E515A5">
        <w:rPr>
          <w:rFonts w:eastAsia="Times New Roman"/>
        </w:rPr>
        <w:t>siiski põhjendatud</w:t>
      </w:r>
      <w:r w:rsidRPr="22E515A5">
        <w:rPr>
          <w:rFonts w:eastAsia="Times New Roman"/>
        </w:rPr>
        <w:t>, kuna</w:t>
      </w:r>
      <w:r w:rsidR="00D607D5" w:rsidRPr="22E515A5">
        <w:rPr>
          <w:rFonts w:eastAsia="Times New Roman"/>
        </w:rPr>
        <w:t xml:space="preserve"> </w:t>
      </w:r>
      <w:r w:rsidR="00604695">
        <w:rPr>
          <w:rFonts w:eastAsia="Times New Roman"/>
        </w:rPr>
        <w:t xml:space="preserve">see </w:t>
      </w:r>
      <w:r w:rsidR="00D607D5" w:rsidRPr="22E515A5">
        <w:rPr>
          <w:rFonts w:eastAsia="Times New Roman"/>
        </w:rPr>
        <w:t>aitab tagada</w:t>
      </w:r>
      <w:r w:rsidRPr="22E515A5">
        <w:rPr>
          <w:rFonts w:eastAsia="Times New Roman"/>
        </w:rPr>
        <w:t xml:space="preserve"> keskkonna ja elurikkuse kaitset</w:t>
      </w:r>
      <w:r w:rsidR="00D607D5" w:rsidRPr="22E515A5">
        <w:rPr>
          <w:rFonts w:eastAsia="Times New Roman"/>
        </w:rPr>
        <w:t xml:space="preserve"> ning </w:t>
      </w:r>
      <w:r w:rsidRPr="22E515A5">
        <w:rPr>
          <w:rFonts w:eastAsia="Times New Roman"/>
        </w:rPr>
        <w:t>põhineb avalikul huvil ja teiste isikute õiguste kaitse</w:t>
      </w:r>
      <w:r w:rsidR="00D607D5" w:rsidRPr="22E515A5">
        <w:rPr>
          <w:rFonts w:eastAsia="Times New Roman"/>
        </w:rPr>
        <w:t>l. Il</w:t>
      </w:r>
      <w:r w:rsidRPr="22E515A5">
        <w:rPr>
          <w:rFonts w:eastAsia="Times New Roman"/>
        </w:rPr>
        <w:t xml:space="preserve">ma mõjude hindamiseta ei ole võimalik </w:t>
      </w:r>
      <w:r w:rsidR="00D607D5" w:rsidRPr="22E515A5">
        <w:rPr>
          <w:rFonts w:eastAsia="Times New Roman"/>
        </w:rPr>
        <w:t xml:space="preserve">ka </w:t>
      </w:r>
      <w:r w:rsidRPr="22E515A5">
        <w:rPr>
          <w:rFonts w:eastAsia="Times New Roman"/>
        </w:rPr>
        <w:t>keskkonnakahju ennetada</w:t>
      </w:r>
      <w:r w:rsidR="50D904C7" w:rsidRPr="22E515A5">
        <w:rPr>
          <w:rFonts w:eastAsia="Times New Roman"/>
        </w:rPr>
        <w:t xml:space="preserve"> või leevendada</w:t>
      </w:r>
      <w:r w:rsidR="00D607D5" w:rsidRPr="22E515A5">
        <w:rPr>
          <w:rFonts w:eastAsia="Times New Roman"/>
        </w:rPr>
        <w:t xml:space="preserve">. Vastavalt BBNJ kokkuleppe tingimustele tagatakse ka </w:t>
      </w:r>
      <w:r w:rsidRPr="22E515A5">
        <w:rPr>
          <w:rFonts w:eastAsia="Times New Roman"/>
        </w:rPr>
        <w:t>läbipaist</w:t>
      </w:r>
      <w:r w:rsidR="00D607D5" w:rsidRPr="22E515A5">
        <w:rPr>
          <w:rFonts w:eastAsia="Times New Roman"/>
        </w:rPr>
        <w:t xml:space="preserve">ev </w:t>
      </w:r>
      <w:r w:rsidRPr="22E515A5">
        <w:rPr>
          <w:rFonts w:eastAsia="Times New Roman"/>
        </w:rPr>
        <w:t>ja kaasav otsustusprotsess</w:t>
      </w:r>
      <w:r w:rsidR="00D607D5" w:rsidRPr="22E515A5">
        <w:rPr>
          <w:rFonts w:eastAsia="Times New Roman"/>
        </w:rPr>
        <w:t>, sest</w:t>
      </w:r>
      <w:r w:rsidRPr="22E515A5">
        <w:rPr>
          <w:rFonts w:eastAsia="Times New Roman"/>
        </w:rPr>
        <w:t xml:space="preserve"> BBNJ kokkulepe näeb ette teiste riikide ja teadusasutuste kaasamise ning seisukohtade esitamise võimaluse. See on eriti oluline globaalsete ühishüvede puhul, kus ühe riigi tegevus võib mõjutada teisi. Seega aitab </w:t>
      </w:r>
      <w:r w:rsidR="00D607D5" w:rsidRPr="22E515A5">
        <w:rPr>
          <w:rFonts w:eastAsia="Times New Roman"/>
        </w:rPr>
        <w:t>regulatsioon</w:t>
      </w:r>
      <w:r w:rsidRPr="22E515A5">
        <w:rPr>
          <w:rFonts w:eastAsia="Times New Roman"/>
        </w:rPr>
        <w:t xml:space="preserve"> tagada õiguspärase, läbipaistva ja teaduspõhise otsustamise</w:t>
      </w:r>
      <w:r w:rsidR="00D607D5" w:rsidRPr="22E515A5">
        <w:rPr>
          <w:rFonts w:eastAsia="Times New Roman"/>
        </w:rPr>
        <w:t xml:space="preserve"> avamerel toimuvate tegevuste lubatavuse suhtes</w:t>
      </w:r>
      <w:r w:rsidRPr="22E515A5">
        <w:rPr>
          <w:rFonts w:eastAsia="Times New Roman"/>
        </w:rPr>
        <w:t>.</w:t>
      </w:r>
    </w:p>
    <w:p w14:paraId="248E0D6D" w14:textId="77777777" w:rsidR="00D66F49" w:rsidRDefault="00D66F49" w:rsidP="2DAEEFE0">
      <w:pPr>
        <w:tabs>
          <w:tab w:val="num" w:pos="720"/>
        </w:tabs>
        <w:jc w:val="both"/>
        <w:rPr>
          <w:rFonts w:eastAsia="Times New Roman"/>
        </w:rPr>
      </w:pPr>
    </w:p>
    <w:p w14:paraId="321AF859" w14:textId="7CD9C729" w:rsidR="00D66F49" w:rsidRDefault="006861E8" w:rsidP="2DAEEFE0">
      <w:pPr>
        <w:tabs>
          <w:tab w:val="num" w:pos="720"/>
        </w:tabs>
        <w:jc w:val="both"/>
        <w:rPr>
          <w:rFonts w:eastAsia="Times New Roman"/>
        </w:rPr>
      </w:pPr>
      <w:r>
        <w:rPr>
          <w:rFonts w:eastAsia="Times New Roman"/>
          <w:u w:val="single"/>
        </w:rPr>
        <w:t>Riive materiaalsed nõuded:</w:t>
      </w:r>
      <w:r>
        <w:rPr>
          <w:rFonts w:eastAsia="Times New Roman"/>
        </w:rPr>
        <w:t xml:space="preserve"> eelnõus sisalduv regulatsioon </w:t>
      </w:r>
      <w:r w:rsidR="007B1D04">
        <w:rPr>
          <w:rFonts w:eastAsia="Times New Roman"/>
        </w:rPr>
        <w:t>võetakse vastu seadusena Riigikogu poolt</w:t>
      </w:r>
      <w:r>
        <w:rPr>
          <w:rFonts w:eastAsia="Times New Roman"/>
        </w:rPr>
        <w:t xml:space="preserve">, mistõttu </w:t>
      </w:r>
      <w:r w:rsidRPr="00840E36">
        <w:rPr>
          <w:rFonts w:eastAsia="Times New Roman"/>
          <w:u w:val="single"/>
        </w:rPr>
        <w:t>parlamendireservatsiooni põhimõte</w:t>
      </w:r>
      <w:r>
        <w:rPr>
          <w:rFonts w:eastAsia="Times New Roman"/>
        </w:rPr>
        <w:t xml:space="preserve"> (PS § 3) </w:t>
      </w:r>
      <w:r w:rsidR="00E36A3C">
        <w:rPr>
          <w:rFonts w:eastAsia="Times New Roman"/>
        </w:rPr>
        <w:t>on</w:t>
      </w:r>
      <w:r>
        <w:rPr>
          <w:rFonts w:eastAsia="Times New Roman"/>
        </w:rPr>
        <w:t xml:space="preserve"> täidetud</w:t>
      </w:r>
      <w:r w:rsidR="000A2B36">
        <w:rPr>
          <w:rFonts w:eastAsia="Times New Roman"/>
        </w:rPr>
        <w:t>. PS § 13 kohaselt peavad normid olema piisavalt arusaadavad</w:t>
      </w:r>
      <w:r w:rsidR="006601F3">
        <w:rPr>
          <w:rFonts w:eastAsia="Times New Roman"/>
        </w:rPr>
        <w:t>. PS § 11 sätestab</w:t>
      </w:r>
      <w:r>
        <w:rPr>
          <w:rFonts w:eastAsia="Times New Roman"/>
        </w:rPr>
        <w:t xml:space="preserve"> </w:t>
      </w:r>
      <w:r w:rsidRPr="00840E36">
        <w:rPr>
          <w:rFonts w:eastAsia="Times New Roman"/>
          <w:u w:val="single"/>
        </w:rPr>
        <w:t>proportsionaalsuse põhimõtte</w:t>
      </w:r>
      <w:r w:rsidR="006601F3">
        <w:rPr>
          <w:rFonts w:eastAsia="Times New Roman"/>
        </w:rPr>
        <w:t xml:space="preserve">, </w:t>
      </w:r>
      <w:r>
        <w:rPr>
          <w:rFonts w:eastAsia="Times New Roman"/>
        </w:rPr>
        <w:t>s</w:t>
      </w:r>
      <w:r w:rsidR="006601F3">
        <w:rPr>
          <w:rFonts w:eastAsia="Times New Roman"/>
        </w:rPr>
        <w:t>t</w:t>
      </w:r>
      <w:r>
        <w:rPr>
          <w:rFonts w:eastAsia="Times New Roman"/>
        </w:rPr>
        <w:t xml:space="preserve"> et</w:t>
      </w:r>
      <w:r w:rsidR="006601F3">
        <w:rPr>
          <w:rFonts w:eastAsia="Times New Roman"/>
        </w:rPr>
        <w:t xml:space="preserve"> õ</w:t>
      </w:r>
      <w:r w:rsidR="006601F3" w:rsidRPr="006601F3">
        <w:rPr>
          <w:rFonts w:eastAsia="Times New Roman"/>
        </w:rPr>
        <w:t>igusi ja vabadusi tohib piirata ainult kooskõlas põhiseadusega. Need piirangud peavad olema demokraatlikus ühiskonnas vajalikud ega tohi moonutada piiratavate õiguste ja vabaduste olemust.</w:t>
      </w:r>
      <w:r w:rsidR="00B474F0">
        <w:rPr>
          <w:rFonts w:eastAsia="Times New Roman"/>
        </w:rPr>
        <w:t xml:space="preserve"> </w:t>
      </w:r>
    </w:p>
    <w:p w14:paraId="724C0366" w14:textId="77777777" w:rsidR="00401331" w:rsidRDefault="00401331" w:rsidP="2DAEEFE0">
      <w:pPr>
        <w:tabs>
          <w:tab w:val="num" w:pos="720"/>
        </w:tabs>
        <w:jc w:val="both"/>
        <w:rPr>
          <w:rFonts w:eastAsia="Times New Roman"/>
        </w:rPr>
      </w:pPr>
    </w:p>
    <w:p w14:paraId="2CBA3C0A" w14:textId="6A9ECB6D" w:rsidR="00401331" w:rsidRDefault="0041519A" w:rsidP="00401331">
      <w:pPr>
        <w:tabs>
          <w:tab w:val="num" w:pos="720"/>
        </w:tabs>
        <w:jc w:val="both"/>
        <w:rPr>
          <w:rFonts w:eastAsia="Times New Roman"/>
        </w:rPr>
      </w:pPr>
      <w:r>
        <w:rPr>
          <w:u w:val="single"/>
        </w:rPr>
        <w:t>Sobivus.</w:t>
      </w:r>
      <w:r>
        <w:t xml:space="preserve"> </w:t>
      </w:r>
      <w:r w:rsidR="002336C6">
        <w:t>Sobiv on meede, mis soodustab legitiimse eesmärgi saavutamist. Sobivuse seisukohalt on vaieldamatult ebaproportsionaalne meede, mis ühelgi juhul ei soodusta eesmärgi saavutamist.</w:t>
      </w:r>
      <w:r w:rsidR="002336C6">
        <w:rPr>
          <w:rStyle w:val="Allmrkuseviide"/>
        </w:rPr>
        <w:footnoteReference w:id="12"/>
      </w:r>
      <w:r w:rsidR="002336C6">
        <w:t xml:space="preserve"> </w:t>
      </w:r>
      <w:r w:rsidR="00401331" w:rsidRPr="00401331">
        <w:rPr>
          <w:rFonts w:eastAsia="Times New Roman"/>
        </w:rPr>
        <w:t xml:space="preserve">Ilma tegevusloa nõudeta ei ole võimalik tagada kavandatavate tegevuste eelnevat kontrolli ega hinnata nende võimalikku mõju merekeskkonnale. Samuti ei teki tegevusloa kohustuse puudumisel üldjuhul keskkonnamõju hindamise kohustust, mistõttu puudub võimalus tuvastada tegevusega kaasnevaid keskkonnariske ning kavandada meetmeid võimaliku kahju vältimiseks, vähendamiseks või leevendamiseks. Seetõttu on eelnõuga kehtestatav tegevusloa nõue </w:t>
      </w:r>
      <w:r w:rsidR="00E102CD">
        <w:rPr>
          <w:rFonts w:eastAsia="Times New Roman"/>
        </w:rPr>
        <w:t xml:space="preserve">ja seeläbi keskkonnamõju hindamise kohustus </w:t>
      </w:r>
      <w:r w:rsidR="00401331" w:rsidRPr="00401331">
        <w:rPr>
          <w:rFonts w:eastAsia="Times New Roman"/>
        </w:rPr>
        <w:t>sobiv ja vajalik meede, mis aitab kaasa merekeskkonna kaitse ning BBNJ kokkuleppest tulenevate kohustuste täitmise eesmärgi saavutamisele.</w:t>
      </w:r>
    </w:p>
    <w:p w14:paraId="2FDE5FD9" w14:textId="77777777" w:rsidR="00401331" w:rsidRPr="00401331" w:rsidRDefault="00401331" w:rsidP="00401331">
      <w:pPr>
        <w:tabs>
          <w:tab w:val="num" w:pos="720"/>
        </w:tabs>
        <w:jc w:val="both"/>
        <w:rPr>
          <w:rFonts w:eastAsia="Times New Roman"/>
        </w:rPr>
      </w:pPr>
    </w:p>
    <w:p w14:paraId="7F9E1AC1" w14:textId="2EB5F7D2" w:rsidR="00401331" w:rsidRDefault="005D6219" w:rsidP="00401331">
      <w:pPr>
        <w:tabs>
          <w:tab w:val="num" w:pos="720"/>
        </w:tabs>
        <w:jc w:val="both"/>
        <w:rPr>
          <w:rFonts w:eastAsia="Times New Roman"/>
        </w:rPr>
      </w:pPr>
      <w:r>
        <w:rPr>
          <w:u w:val="single"/>
        </w:rPr>
        <w:t>Vajalikkus.</w:t>
      </w:r>
      <w:r>
        <w:t xml:space="preserve"> </w:t>
      </w:r>
      <w:r w:rsidR="005D16E4">
        <w:t>Meede</w:t>
      </w:r>
      <w:r w:rsidR="005D16E4" w:rsidRPr="00CA66DC">
        <w:t xml:space="preserve"> on vajalik, kui eesmärki</w:t>
      </w:r>
      <w:r w:rsidR="005D16E4">
        <w:t xml:space="preserve"> </w:t>
      </w:r>
      <w:r w:rsidR="005D16E4" w:rsidRPr="00CA66DC">
        <w:t xml:space="preserve">ei ole võimalik saavutada mõne teise, isikut vähem koormava </w:t>
      </w:r>
      <w:r w:rsidR="005D16E4">
        <w:t>meetmeg</w:t>
      </w:r>
      <w:r w:rsidR="005D16E4" w:rsidRPr="00CA66DC">
        <w:t>a, mis on vähemalt sama efektiivne kui esimene.</w:t>
      </w:r>
      <w:r w:rsidR="005D16E4">
        <w:rPr>
          <w:rStyle w:val="Allmrkuseviide"/>
        </w:rPr>
        <w:footnoteReference w:id="13"/>
      </w:r>
      <w:r w:rsidR="005D16E4">
        <w:t xml:space="preserve"> </w:t>
      </w:r>
      <w:r w:rsidR="00401331" w:rsidRPr="00401331">
        <w:rPr>
          <w:rFonts w:eastAsia="Times New Roman"/>
        </w:rPr>
        <w:t xml:space="preserve">Vähem koormavat, kuid sama tõhusalt eesmärki saavutavat meedet eelnõu koostamise käigus ei tuvastatud. Ainuüksi teavitamis- või aruandluskohustus ei võimaldaks hinnata tegevuse mõju enne selle alustamist ega tagaks võimalust seada tegevusele </w:t>
      </w:r>
      <w:r w:rsidR="005946ED">
        <w:rPr>
          <w:rFonts w:eastAsia="Times New Roman"/>
        </w:rPr>
        <w:t xml:space="preserve">riigi poolt </w:t>
      </w:r>
      <w:r w:rsidR="00401331" w:rsidRPr="00401331">
        <w:rPr>
          <w:rFonts w:eastAsia="Times New Roman"/>
        </w:rPr>
        <w:t>keskkonnakaitselisi tingimusi või keelata tegevust juhul, kui selle mõju merekeskkonnale võib olla lubamatult suur.</w:t>
      </w:r>
    </w:p>
    <w:p w14:paraId="33AFCCD9" w14:textId="77777777" w:rsidR="00401331" w:rsidRPr="00401331" w:rsidRDefault="00401331" w:rsidP="00401331">
      <w:pPr>
        <w:tabs>
          <w:tab w:val="num" w:pos="720"/>
        </w:tabs>
        <w:jc w:val="both"/>
        <w:rPr>
          <w:rFonts w:eastAsia="Times New Roman"/>
        </w:rPr>
      </w:pPr>
    </w:p>
    <w:p w14:paraId="6F75571F" w14:textId="5A14A623" w:rsidR="00401331" w:rsidRDefault="005D6219" w:rsidP="00401331">
      <w:pPr>
        <w:tabs>
          <w:tab w:val="num" w:pos="720"/>
        </w:tabs>
        <w:jc w:val="both"/>
        <w:rPr>
          <w:rFonts w:eastAsia="Times New Roman"/>
        </w:rPr>
      </w:pPr>
      <w:r>
        <w:rPr>
          <w:u w:val="single"/>
        </w:rPr>
        <w:t>Mõõdukus.</w:t>
      </w:r>
      <w:r>
        <w:t xml:space="preserve"> </w:t>
      </w:r>
      <w:r w:rsidR="00232B24" w:rsidRPr="006C5A58">
        <w:t>Meetme</w:t>
      </w:r>
      <w:r w:rsidR="00232B24" w:rsidRPr="00CA66DC">
        <w:t xml:space="preserve"> mõõdukuse üle otsustamiseks tuleb kaaluda ühelt poolt põhiõigusse sekkumise ulatust ja intensiivsust, teiselt poolt aga eesmär</w:t>
      </w:r>
      <w:r w:rsidR="00232B24">
        <w:t>gi</w:t>
      </w:r>
      <w:r w:rsidR="00232B24" w:rsidRPr="00CA66DC">
        <w:t xml:space="preserve"> tähtsust</w:t>
      </w:r>
      <w:r w:rsidR="00232B24">
        <w:t>. Otsustav on see, kas meetmega saavutatud legitiimne eesmärk (kasu) kaalub üles riivest tingitud kahju.</w:t>
      </w:r>
      <w:r w:rsidR="00232B24">
        <w:rPr>
          <w:rStyle w:val="Allmrkuseviide"/>
        </w:rPr>
        <w:footnoteReference w:id="14"/>
      </w:r>
      <w:r w:rsidR="00232B24">
        <w:t xml:space="preserve"> </w:t>
      </w:r>
      <w:r w:rsidR="00401331" w:rsidRPr="00401331">
        <w:rPr>
          <w:rFonts w:eastAsia="Times New Roman"/>
        </w:rPr>
        <w:t>Tegevusloa ja keskkonnamõju hindamise põhimõtted on Eesti õiguskorras juba väljakujunenud ning neid kohaldatakse riigi jurisdiktsiooni alla kuuluvatel merealadel ja muude keskkonda mõjutavate tegevuste puhul. Eelnõuga ei kehtestata sisuliselt uut tüüpi kohustusi, vaid laiendatakse olemasoleva regulatsiooni põhimõtteid tegevustele, mida kavandatakse väljaspool riigi jurisdiktsiooni asuvaid merealasid. Seega ei ole ettevõtjatele ja teistele tegevuste elluviijatele kaasnev halduskoormus ebaproportsionaalne, eriti arvestades tegevustega kaasneda võivat olulist mõju merekeskkonnale ning avalikku huvi mere</w:t>
      </w:r>
      <w:r w:rsidR="00292865">
        <w:rPr>
          <w:rFonts w:eastAsia="Times New Roman"/>
        </w:rPr>
        <w:t xml:space="preserve"> </w:t>
      </w:r>
      <w:r w:rsidR="00401331" w:rsidRPr="00401331">
        <w:rPr>
          <w:rFonts w:eastAsia="Times New Roman"/>
        </w:rPr>
        <w:t>bioloogilise mitmekesisuse kaitse vastu.</w:t>
      </w:r>
    </w:p>
    <w:p w14:paraId="45B71E28" w14:textId="77777777" w:rsidR="005946ED" w:rsidRDefault="005946ED" w:rsidP="00401331">
      <w:pPr>
        <w:tabs>
          <w:tab w:val="num" w:pos="720"/>
        </w:tabs>
        <w:jc w:val="both"/>
        <w:rPr>
          <w:rFonts w:eastAsia="Times New Roman"/>
        </w:rPr>
      </w:pPr>
    </w:p>
    <w:p w14:paraId="6A464C26" w14:textId="500F15BD" w:rsidR="005946ED" w:rsidRPr="00401331" w:rsidRDefault="00941BAA" w:rsidP="00401331">
      <w:pPr>
        <w:tabs>
          <w:tab w:val="num" w:pos="720"/>
        </w:tabs>
        <w:jc w:val="both"/>
        <w:rPr>
          <w:rFonts w:eastAsia="Times New Roman"/>
        </w:rPr>
      </w:pPr>
      <w:r>
        <w:rPr>
          <w:rFonts w:eastAsia="Times New Roman"/>
        </w:rPr>
        <w:t>Kokkuvõttes on eelnõu koostaja seisukohal, et eelnõuga kehtestatav regulatsioon on kooskõlas Eesti Vabariigi põhiseadusega.</w:t>
      </w:r>
    </w:p>
    <w:p w14:paraId="230A2D5C" w14:textId="4B9B9D5F" w:rsidR="007513EB" w:rsidRDefault="007513EB" w:rsidP="2DAEEFE0">
      <w:pPr>
        <w:jc w:val="both"/>
        <w:rPr>
          <w:rFonts w:eastAsia="Times New Roman"/>
        </w:rPr>
      </w:pPr>
    </w:p>
    <w:p w14:paraId="59A149F4" w14:textId="3F9875BA" w:rsidR="007011AE" w:rsidRDefault="007011AE" w:rsidP="2DAEEFE0">
      <w:pPr>
        <w:jc w:val="both"/>
        <w:rPr>
          <w:rFonts w:eastAsia="Times New Roman"/>
        </w:rPr>
      </w:pPr>
      <w:r w:rsidRPr="2DAEEFE0">
        <w:rPr>
          <w:rFonts w:eastAsia="Times New Roman"/>
          <w:b/>
          <w:bCs/>
        </w:rPr>
        <w:t xml:space="preserve">Punktiga </w:t>
      </w:r>
      <w:r w:rsidR="00714EF5">
        <w:rPr>
          <w:rFonts w:eastAsia="Times New Roman"/>
          <w:b/>
          <w:bCs/>
        </w:rPr>
        <w:t>1</w:t>
      </w:r>
      <w:r w:rsidR="00714EF5" w:rsidRPr="2DAEEFE0">
        <w:rPr>
          <w:rFonts w:eastAsia="Times New Roman"/>
          <w:b/>
          <w:bCs/>
        </w:rPr>
        <w:t xml:space="preserve"> </w:t>
      </w:r>
      <w:r w:rsidR="00D51A4C" w:rsidRPr="2DAEEFE0">
        <w:rPr>
          <w:rFonts w:eastAsia="Times New Roman"/>
        </w:rPr>
        <w:t xml:space="preserve">täiendatakse </w:t>
      </w:r>
      <w:r w:rsidR="00152A11">
        <w:rPr>
          <w:rFonts w:eastAsia="Times New Roman"/>
        </w:rPr>
        <w:t xml:space="preserve">KeHJS </w:t>
      </w:r>
      <w:r w:rsidR="00D51A4C" w:rsidRPr="2DAEEFE0">
        <w:rPr>
          <w:rFonts w:eastAsia="Times New Roman"/>
        </w:rPr>
        <w:t xml:space="preserve">§ 3 </w:t>
      </w:r>
      <w:r w:rsidR="00714EF5" w:rsidRPr="2DAEEFE0">
        <w:rPr>
          <w:rFonts w:eastAsia="Times New Roman"/>
        </w:rPr>
        <w:t>lõi</w:t>
      </w:r>
      <w:r w:rsidR="00714EF5">
        <w:rPr>
          <w:rFonts w:eastAsia="Times New Roman"/>
        </w:rPr>
        <w:t xml:space="preserve">get 1 punktiga 3. </w:t>
      </w:r>
      <w:r w:rsidR="00D51A4C" w:rsidRPr="2DAEEFE0">
        <w:rPr>
          <w:rFonts w:eastAsia="Times New Roman"/>
        </w:rPr>
        <w:t>Paragrahvi 3 lõikes 1 on sätestatud</w:t>
      </w:r>
      <w:r w:rsidR="00DE036E">
        <w:rPr>
          <w:rFonts w:eastAsia="Times New Roman"/>
        </w:rPr>
        <w:t xml:space="preserve"> juhud, mil keskkonnamõju hindamine on kohustuslik. Kehtiva lõike 1 punktide 1 ja 2 kohaselt</w:t>
      </w:r>
      <w:r w:rsidR="00D74ACF">
        <w:rPr>
          <w:rFonts w:eastAsia="Times New Roman"/>
        </w:rPr>
        <w:t xml:space="preserve"> tuleb </w:t>
      </w:r>
      <w:r w:rsidR="00D51A4C" w:rsidRPr="2DAEEFE0">
        <w:rPr>
          <w:rFonts w:eastAsia="Times New Roman"/>
        </w:rPr>
        <w:t>keskkonnamõju</w:t>
      </w:r>
      <w:r w:rsidR="00D74ACF">
        <w:rPr>
          <w:rFonts w:eastAsia="Times New Roman"/>
        </w:rPr>
        <w:t xml:space="preserve"> hinnata</w:t>
      </w:r>
      <w:r w:rsidR="00D51A4C" w:rsidRPr="2DAEEFE0">
        <w:rPr>
          <w:rFonts w:eastAsia="Times New Roman"/>
        </w:rPr>
        <w:t>, kui taotletakse tegevusluba või selle muutmist ning tegevusloa taotlemise või muutmise põhjuseks olev kavandatav tegevus toob eeldatavalt kaasa olulise keskkonnamõju; või kavandatakse tegevust, mille korral ei ole objektiivse teabe põhjal välistatud, et sellega võib kaasneda eraldi või koos muude tegevustega eeldatavalt oluline ebasoodne mõju Natura 2000 võrgustiku ala kaitse-eesmärgile, ja mis ei ole otseselt seotud ala kaitsekorraldusega või ei ole selleks otseselt vajalik.</w:t>
      </w:r>
    </w:p>
    <w:p w14:paraId="47B04817" w14:textId="77777777" w:rsidR="00D51A4C" w:rsidRDefault="00D51A4C" w:rsidP="2DAEEFE0">
      <w:pPr>
        <w:jc w:val="both"/>
        <w:rPr>
          <w:rFonts w:eastAsia="Times New Roman"/>
        </w:rPr>
      </w:pPr>
    </w:p>
    <w:p w14:paraId="400E225D" w14:textId="447CEEED" w:rsidR="003D019C" w:rsidRDefault="00D51A4C" w:rsidP="2DAEEFE0">
      <w:pPr>
        <w:jc w:val="both"/>
        <w:rPr>
          <w:rFonts w:eastAsia="Times New Roman"/>
        </w:rPr>
      </w:pPr>
      <w:r w:rsidRPr="2DAEEFE0">
        <w:rPr>
          <w:rFonts w:eastAsia="Times New Roman"/>
        </w:rPr>
        <w:t xml:space="preserve">BBNJ kokkuleppe artikli 30 lõike 1 </w:t>
      </w:r>
      <w:r w:rsidR="008934B0">
        <w:rPr>
          <w:rFonts w:eastAsia="Times New Roman"/>
        </w:rPr>
        <w:t xml:space="preserve">punkti b </w:t>
      </w:r>
      <w:r w:rsidRPr="2DAEEFE0">
        <w:rPr>
          <w:rFonts w:eastAsia="Times New Roman"/>
        </w:rPr>
        <w:t xml:space="preserve">kohaselt, kui </w:t>
      </w:r>
      <w:r w:rsidR="008E14ED" w:rsidRPr="008E14ED">
        <w:rPr>
          <w:rFonts w:eastAsia="Times New Roman"/>
        </w:rPr>
        <w:t>osalisel on piisavalt alust arvata, et tegevus võib põhjustada merekeskkonna olulist reostust või merekeskkonna olulisi ja kahjulikke muutusi, tehakse keskkonnamõju hindamine</w:t>
      </w:r>
      <w:r w:rsidR="00B363AA" w:rsidRPr="2DAEEFE0">
        <w:rPr>
          <w:rFonts w:eastAsia="Times New Roman"/>
        </w:rPr>
        <w:t>.</w:t>
      </w:r>
      <w:r w:rsidR="008E14ED">
        <w:rPr>
          <w:rFonts w:eastAsia="Times New Roman"/>
        </w:rPr>
        <w:t xml:space="preserve"> Seetõttu on eelnõus keskkonnamõju hindamise kohustuslikkuse künnisena ette nähtud sama lävend</w:t>
      </w:r>
      <w:r w:rsidR="003D019C">
        <w:rPr>
          <w:rFonts w:eastAsia="Times New Roman"/>
        </w:rPr>
        <w:t xml:space="preserve">. </w:t>
      </w:r>
    </w:p>
    <w:p w14:paraId="2461E65C" w14:textId="77777777" w:rsidR="003D019C" w:rsidRDefault="003D019C" w:rsidP="2DAEEFE0">
      <w:pPr>
        <w:jc w:val="both"/>
        <w:rPr>
          <w:rFonts w:eastAsia="Times New Roman"/>
        </w:rPr>
      </w:pPr>
    </w:p>
    <w:p w14:paraId="505D4469" w14:textId="59FF2177" w:rsidR="00B86E9D" w:rsidRPr="00B86E9D" w:rsidRDefault="007011AE" w:rsidP="00B86E9D">
      <w:pPr>
        <w:jc w:val="both"/>
        <w:rPr>
          <w:noProof/>
        </w:rPr>
      </w:pPr>
      <w:r w:rsidRPr="22E515A5">
        <w:rPr>
          <w:rFonts w:eastAsia="Times New Roman"/>
          <w:b/>
          <w:bCs/>
        </w:rPr>
        <w:t xml:space="preserve">Punktiga </w:t>
      </w:r>
      <w:r w:rsidR="003A3764">
        <w:rPr>
          <w:rFonts w:eastAsia="Times New Roman"/>
          <w:b/>
          <w:bCs/>
        </w:rPr>
        <w:t xml:space="preserve">2 </w:t>
      </w:r>
      <w:r w:rsidR="003A3764">
        <w:rPr>
          <w:rFonts w:eastAsia="Times New Roman"/>
        </w:rPr>
        <w:t xml:space="preserve">täiendatakse </w:t>
      </w:r>
      <w:r w:rsidR="00152A11">
        <w:rPr>
          <w:rFonts w:eastAsia="Times New Roman"/>
        </w:rPr>
        <w:t xml:space="preserve">KeHJS </w:t>
      </w:r>
      <w:r w:rsidR="003A3764">
        <w:rPr>
          <w:rFonts w:eastAsia="Times New Roman"/>
        </w:rPr>
        <w:t>§</w:t>
      </w:r>
      <w:r w:rsidR="003A3764">
        <w:rPr>
          <w:noProof/>
        </w:rPr>
        <w:t xml:space="preserve"> 3 lõikega 2</w:t>
      </w:r>
      <w:r w:rsidR="003A3764">
        <w:rPr>
          <w:noProof/>
          <w:vertAlign w:val="superscript"/>
        </w:rPr>
        <w:t>1</w:t>
      </w:r>
      <w:r w:rsidR="003A3764">
        <w:rPr>
          <w:noProof/>
        </w:rPr>
        <w:t xml:space="preserve">. Täiendusega nähakse ette erisus § 3 lõike 1 punktis 3 ette nähtavast kohustuslikust keskkonnamõju hindamisest. BBNJ kokkuleppe artikli </w:t>
      </w:r>
      <w:r w:rsidR="00652DF5">
        <w:rPr>
          <w:noProof/>
        </w:rPr>
        <w:t xml:space="preserve">29 lõike 4 kohaselt ei </w:t>
      </w:r>
      <w:r w:rsidR="00906D95">
        <w:rPr>
          <w:noProof/>
        </w:rPr>
        <w:t xml:space="preserve">pea keskkonnamõju hindama, kui osaline, kelle </w:t>
      </w:r>
      <w:r w:rsidR="00B86E9D" w:rsidRPr="00B86E9D">
        <w:rPr>
          <w:noProof/>
        </w:rPr>
        <w:t>jurisdiktsiooni või kontrolli alla kavandatud tegevus kuulub, määrab kindlaks,</w:t>
      </w:r>
      <w:r w:rsidR="00B86E9D">
        <w:rPr>
          <w:noProof/>
        </w:rPr>
        <w:t xml:space="preserve"> </w:t>
      </w:r>
      <w:r w:rsidR="00B86E9D" w:rsidRPr="00B86E9D">
        <w:rPr>
          <w:noProof/>
        </w:rPr>
        <w:t>et kavandatud tegevuse või tegevuse kategooria võimalikku mõju on hinnatud kooskõlas muude asjakohaste õiguslike vahendite või raamistike nõuetega või asjaomaste ülemaailmsete, piirkondlike või valdkondlike kehamite poolt; et</w:t>
      </w:r>
      <w:r w:rsidR="00B86E9D">
        <w:rPr>
          <w:noProof/>
        </w:rPr>
        <w:t xml:space="preserve"> </w:t>
      </w:r>
      <w:r w:rsidR="00B86E9D" w:rsidRPr="00B86E9D">
        <w:rPr>
          <w:noProof/>
        </w:rPr>
        <w:t>kavandatud tegevuse kohta juba tehtud hindamine on samaväärne käesolevas osas nõutud hindamisega ning hindamise tulemusi võetakse arvesse või</w:t>
      </w:r>
      <w:r w:rsidR="00B86E9D">
        <w:rPr>
          <w:noProof/>
        </w:rPr>
        <w:t xml:space="preserve"> </w:t>
      </w:r>
      <w:r w:rsidR="00B86E9D" w:rsidRPr="00B86E9D">
        <w:rPr>
          <w:noProof/>
        </w:rPr>
        <w:t>hindamisest tulenevad asjakohaste õiguslike vahendite või raamistike või asjaomaste ülemaailmsete, piirkondlike või valdkondlike kehamite eeskirjad või standardid on kavandatud selleks, et vältida, leevendada või ohjata võimalikku mõju, mis jääb allapoole keskkonnamõju hindamise künnist, ning neid eeskirju või standardeid on järgitud.</w:t>
      </w:r>
      <w:r w:rsidR="00DB1A72">
        <w:rPr>
          <w:noProof/>
        </w:rPr>
        <w:t xml:space="preserve"> </w:t>
      </w:r>
      <w:r w:rsidR="003E7E0A" w:rsidRPr="003E7E0A">
        <w:rPr>
          <w:noProof/>
        </w:rPr>
        <w:t xml:space="preserve">Mõte on, et kui varasema hindamise tulemusel on loodud tegevust reguleerivad normid, mis hoiavad keskkonnamõju allpool </w:t>
      </w:r>
      <w:r w:rsidR="00D41DEC">
        <w:rPr>
          <w:noProof/>
        </w:rPr>
        <w:t>kohustusliku keskkonnamõju hindamise</w:t>
      </w:r>
      <w:r w:rsidR="003E7E0A" w:rsidRPr="003E7E0A">
        <w:rPr>
          <w:noProof/>
        </w:rPr>
        <w:t xml:space="preserve"> läve</w:t>
      </w:r>
      <w:r w:rsidR="00D41DEC">
        <w:rPr>
          <w:noProof/>
        </w:rPr>
        <w:t>ndit</w:t>
      </w:r>
      <w:r w:rsidR="003E7E0A" w:rsidRPr="003E7E0A">
        <w:rPr>
          <w:noProof/>
        </w:rPr>
        <w:t xml:space="preserve">, ning neid norme </w:t>
      </w:r>
      <w:r w:rsidR="00D41DEC">
        <w:rPr>
          <w:noProof/>
        </w:rPr>
        <w:t xml:space="preserve">ka </w:t>
      </w:r>
      <w:r w:rsidR="003E7E0A" w:rsidRPr="003E7E0A">
        <w:rPr>
          <w:noProof/>
        </w:rPr>
        <w:t xml:space="preserve">järgitakse, siis ei ole vaja teha uut </w:t>
      </w:r>
      <w:r w:rsidR="00D41DEC">
        <w:rPr>
          <w:noProof/>
        </w:rPr>
        <w:t>keskkonnamõju</w:t>
      </w:r>
      <w:r w:rsidR="003E7E0A" w:rsidRPr="003E7E0A">
        <w:rPr>
          <w:noProof/>
        </w:rPr>
        <w:t xml:space="preserve"> hindamist.</w:t>
      </w:r>
    </w:p>
    <w:p w14:paraId="546B4101" w14:textId="25163D66" w:rsidR="003A3764" w:rsidRPr="00840E36" w:rsidRDefault="003A3764" w:rsidP="2DAEEFE0">
      <w:pPr>
        <w:jc w:val="both"/>
        <w:rPr>
          <w:rFonts w:eastAsia="Times New Roman"/>
        </w:rPr>
      </w:pPr>
    </w:p>
    <w:p w14:paraId="5E1E4461" w14:textId="02673D8E" w:rsidR="00FE745B" w:rsidRPr="00ED7F9E" w:rsidRDefault="00DD1A46" w:rsidP="2DAEEFE0">
      <w:pPr>
        <w:jc w:val="both"/>
        <w:rPr>
          <w:rFonts w:eastAsia="Times New Roman"/>
        </w:rPr>
      </w:pPr>
      <w:r>
        <w:rPr>
          <w:rFonts w:eastAsia="Times New Roman"/>
          <w:b/>
          <w:bCs/>
        </w:rPr>
        <w:t xml:space="preserve">Punktiga </w:t>
      </w:r>
      <w:r w:rsidR="007011AE" w:rsidRPr="22E515A5">
        <w:rPr>
          <w:rFonts w:eastAsia="Times New Roman"/>
          <w:b/>
          <w:bCs/>
        </w:rPr>
        <w:t>3</w:t>
      </w:r>
      <w:r w:rsidR="000C04C1" w:rsidRPr="22E515A5">
        <w:rPr>
          <w:rFonts w:eastAsia="Times New Roman"/>
          <w:b/>
          <w:bCs/>
        </w:rPr>
        <w:t xml:space="preserve"> </w:t>
      </w:r>
      <w:r w:rsidR="000C04C1" w:rsidRPr="22E515A5">
        <w:rPr>
          <w:rFonts w:eastAsia="Times New Roman"/>
        </w:rPr>
        <w:t>muudetakse § 3</w:t>
      </w:r>
      <w:r w:rsidR="000C04C1" w:rsidRPr="22E515A5">
        <w:rPr>
          <w:rFonts w:eastAsia="Times New Roman"/>
          <w:vertAlign w:val="superscript"/>
        </w:rPr>
        <w:t>2</w:t>
      </w:r>
      <w:r w:rsidR="000C04C1" w:rsidRPr="22E515A5">
        <w:rPr>
          <w:rFonts w:eastAsia="Times New Roman"/>
        </w:rPr>
        <w:t xml:space="preserve"> punkti 4. </w:t>
      </w:r>
      <w:r w:rsidR="00FE745B" w:rsidRPr="22E515A5">
        <w:rPr>
          <w:rFonts w:eastAsia="Times New Roman"/>
        </w:rPr>
        <w:t>Paragrahv</w:t>
      </w:r>
      <w:r w:rsidR="000C04C1" w:rsidRPr="22E515A5">
        <w:rPr>
          <w:rFonts w:eastAsia="Times New Roman"/>
        </w:rPr>
        <w:t xml:space="preserve"> 3</w:t>
      </w:r>
      <w:r w:rsidR="000C04C1" w:rsidRPr="22E515A5">
        <w:rPr>
          <w:rFonts w:eastAsia="Times New Roman"/>
          <w:vertAlign w:val="superscript"/>
        </w:rPr>
        <w:t>2</w:t>
      </w:r>
      <w:r w:rsidR="000C04C1" w:rsidRPr="22E515A5">
        <w:rPr>
          <w:rFonts w:eastAsia="Times New Roman"/>
        </w:rPr>
        <w:t xml:space="preserve"> </w:t>
      </w:r>
      <w:r w:rsidR="00FE745B" w:rsidRPr="22E515A5">
        <w:rPr>
          <w:rFonts w:eastAsia="Times New Roman"/>
        </w:rPr>
        <w:t>sätestab keskkonnamõju hindamise etapid ning punkt 4 sätestab ühe etapina keskkonnamõju hindamise programmi ja aruande kohta asjaomastelt asutustelt seisukoha küsimi</w:t>
      </w:r>
      <w:r w:rsidR="621CF25C" w:rsidRPr="22E515A5">
        <w:rPr>
          <w:rFonts w:eastAsia="Times New Roman"/>
        </w:rPr>
        <w:t>s</w:t>
      </w:r>
      <w:r w:rsidR="00FE745B" w:rsidRPr="22E515A5">
        <w:rPr>
          <w:rFonts w:eastAsia="Times New Roman"/>
        </w:rPr>
        <w:t>e ning programmi ja aruande avalikustami</w:t>
      </w:r>
      <w:r w:rsidR="51B93C7A" w:rsidRPr="22E515A5">
        <w:rPr>
          <w:rFonts w:eastAsia="Times New Roman"/>
        </w:rPr>
        <w:t>s</w:t>
      </w:r>
      <w:r w:rsidR="00FE745B" w:rsidRPr="22E515A5">
        <w:rPr>
          <w:rFonts w:eastAsia="Times New Roman"/>
        </w:rPr>
        <w:t xml:space="preserve">e, arvestades piiriülese keskkonnamõju hindamise erisusega. Muudatuse kohaselt täiendatakse punkti 4 selliselt, et </w:t>
      </w:r>
      <w:bookmarkStart w:id="0" w:name="_Hlk218692547"/>
      <w:r w:rsidR="00FE745B" w:rsidRPr="22E515A5">
        <w:rPr>
          <w:rFonts w:eastAsia="Times New Roman"/>
        </w:rPr>
        <w:t>arvestatakse ka avamere keskkonnamõju hindamise erisustega</w:t>
      </w:r>
      <w:bookmarkEnd w:id="0"/>
      <w:r w:rsidR="00FE745B" w:rsidRPr="22E515A5">
        <w:rPr>
          <w:rFonts w:eastAsia="Times New Roman"/>
        </w:rPr>
        <w:t>.</w:t>
      </w:r>
      <w:r w:rsidR="00C61935">
        <w:rPr>
          <w:rFonts w:eastAsia="Times New Roman"/>
        </w:rPr>
        <w:t xml:space="preserve"> Avamere keskkonnamõju hindamise erisused on kavandatud KeHJS</w:t>
      </w:r>
      <w:r w:rsidR="00ED7F9E">
        <w:rPr>
          <w:rFonts w:eastAsia="Times New Roman"/>
        </w:rPr>
        <w:t xml:space="preserve"> §-desse 30</w:t>
      </w:r>
      <w:r w:rsidR="00ED7F9E">
        <w:rPr>
          <w:rFonts w:eastAsia="Times New Roman"/>
          <w:vertAlign w:val="superscript"/>
        </w:rPr>
        <w:t>1</w:t>
      </w:r>
      <w:r w:rsidR="00ED7F9E">
        <w:rPr>
          <w:rFonts w:eastAsia="Times New Roman"/>
        </w:rPr>
        <w:t>—30</w:t>
      </w:r>
      <w:r w:rsidR="00ED7F9E">
        <w:rPr>
          <w:rFonts w:eastAsia="Times New Roman"/>
          <w:vertAlign w:val="superscript"/>
        </w:rPr>
        <w:t>3</w:t>
      </w:r>
      <w:r w:rsidR="00ED7F9E">
        <w:rPr>
          <w:rFonts w:eastAsia="Times New Roman"/>
        </w:rPr>
        <w:t xml:space="preserve"> (vt punktides </w:t>
      </w:r>
      <w:r w:rsidR="00886C5E">
        <w:rPr>
          <w:rFonts w:eastAsia="Times New Roman"/>
        </w:rPr>
        <w:t>5—7 kirjeldatud muudatusi).</w:t>
      </w:r>
    </w:p>
    <w:p w14:paraId="66AC1E58" w14:textId="77777777" w:rsidR="000C04C1" w:rsidRPr="000C04C1" w:rsidRDefault="000C04C1" w:rsidP="2DAEEFE0">
      <w:pPr>
        <w:jc w:val="both"/>
        <w:rPr>
          <w:rFonts w:eastAsia="Times New Roman"/>
          <w:b/>
          <w:bCs/>
        </w:rPr>
      </w:pPr>
    </w:p>
    <w:p w14:paraId="24A3A477" w14:textId="0C940ED1" w:rsidR="00DE5F0E" w:rsidRDefault="007011AE" w:rsidP="00DE5F0E">
      <w:pPr>
        <w:jc w:val="both"/>
        <w:rPr>
          <w:rFonts w:eastAsia="Times New Roman"/>
        </w:rPr>
      </w:pPr>
      <w:r w:rsidRPr="2DAEEFE0">
        <w:rPr>
          <w:rFonts w:eastAsia="Times New Roman"/>
          <w:b/>
          <w:bCs/>
        </w:rPr>
        <w:t xml:space="preserve">Punktiga </w:t>
      </w:r>
      <w:r w:rsidR="00886C5E">
        <w:rPr>
          <w:rFonts w:eastAsia="Times New Roman"/>
          <w:b/>
          <w:bCs/>
        </w:rPr>
        <w:t>4</w:t>
      </w:r>
      <w:r w:rsidR="00886C5E" w:rsidRPr="2DAEEFE0">
        <w:rPr>
          <w:rFonts w:eastAsia="Times New Roman"/>
          <w:b/>
          <w:bCs/>
        </w:rPr>
        <w:t xml:space="preserve"> </w:t>
      </w:r>
      <w:r w:rsidR="00CC02E5" w:rsidRPr="2DAEEFE0">
        <w:rPr>
          <w:rFonts w:eastAsia="Times New Roman"/>
        </w:rPr>
        <w:t>täiendatakse § 6 lõike 2 punkti 22</w:t>
      </w:r>
      <w:r w:rsidR="00DE5F0E">
        <w:rPr>
          <w:rFonts w:eastAsia="Times New Roman"/>
        </w:rPr>
        <w:t>. BBNJ kokkuleppe artikli 30 lõike 1 punkti a kohaselt, k</w:t>
      </w:r>
      <w:r w:rsidR="00DE5F0E" w:rsidRPr="007466CA">
        <w:rPr>
          <w:rFonts w:eastAsia="Times New Roman"/>
        </w:rPr>
        <w:t>ui kavandatud tegevusel võib olla merekeskkonnale rohkem kui väike või ajutine mõju või kui tegevuse mõju on teadmata või ebaselge, teeb osaline, kelle jurisdiktsiooni või kontrolli alla tegevus kuulub, tegevuse kohta eelhindamise</w:t>
      </w:r>
      <w:r w:rsidR="00DE5F0E">
        <w:rPr>
          <w:rFonts w:eastAsia="Times New Roman"/>
        </w:rPr>
        <w:t xml:space="preserve">. Seetõttu on eelnõus keskkonnamõju hindamisel eelhinnangu andmise künnisena ette nähtud sama lävend.  </w:t>
      </w:r>
      <w:r w:rsidR="00DE5F0E" w:rsidRPr="2DAEEFE0">
        <w:rPr>
          <w:rFonts w:eastAsia="Times New Roman"/>
        </w:rPr>
        <w:t xml:space="preserve"> </w:t>
      </w:r>
    </w:p>
    <w:p w14:paraId="14E714C8" w14:textId="77777777" w:rsidR="00CC02E5" w:rsidRDefault="00CC02E5" w:rsidP="2DAEEFE0">
      <w:pPr>
        <w:jc w:val="both"/>
        <w:rPr>
          <w:rFonts w:eastAsia="Times New Roman"/>
          <w:b/>
          <w:bCs/>
        </w:rPr>
      </w:pPr>
    </w:p>
    <w:p w14:paraId="202FEAF6" w14:textId="7BF956AD" w:rsidR="00DE5F0E" w:rsidRDefault="007011AE" w:rsidP="00DE5F0E">
      <w:pPr>
        <w:jc w:val="both"/>
        <w:rPr>
          <w:rFonts w:eastAsia="Times New Roman"/>
        </w:rPr>
      </w:pPr>
      <w:r w:rsidRPr="2DAEEFE0">
        <w:rPr>
          <w:rFonts w:eastAsia="Times New Roman"/>
          <w:b/>
          <w:bCs/>
        </w:rPr>
        <w:t xml:space="preserve">Punktiga </w:t>
      </w:r>
      <w:r w:rsidR="00DE5F0E">
        <w:rPr>
          <w:rFonts w:eastAsia="Times New Roman"/>
          <w:b/>
          <w:bCs/>
        </w:rPr>
        <w:t>5</w:t>
      </w:r>
      <w:r w:rsidR="00DE5F0E" w:rsidRPr="2DAEEFE0">
        <w:rPr>
          <w:rFonts w:eastAsia="Times New Roman"/>
          <w:b/>
          <w:bCs/>
        </w:rPr>
        <w:t xml:space="preserve"> </w:t>
      </w:r>
      <w:r w:rsidR="001B730D" w:rsidRPr="2DAEEFE0">
        <w:rPr>
          <w:rFonts w:eastAsia="Times New Roman"/>
        </w:rPr>
        <w:t xml:space="preserve">täiendatakse </w:t>
      </w:r>
      <w:r w:rsidR="00DE5F0E">
        <w:rPr>
          <w:rFonts w:eastAsia="Times New Roman"/>
        </w:rPr>
        <w:t>seadust uue §-iga 30</w:t>
      </w:r>
      <w:r w:rsidR="00DE5F0E">
        <w:rPr>
          <w:rFonts w:eastAsia="Times New Roman"/>
          <w:vertAlign w:val="superscript"/>
        </w:rPr>
        <w:t>1</w:t>
      </w:r>
      <w:r w:rsidR="00DE5F0E" w:rsidRPr="00DE5F0E">
        <w:rPr>
          <w:rFonts w:eastAsia="Times New Roman"/>
        </w:rPr>
        <w:t xml:space="preserve">, mis näeb ette avamere keskkonnamõju hindamise erisused. </w:t>
      </w:r>
    </w:p>
    <w:p w14:paraId="25AE19FF" w14:textId="77777777" w:rsidR="00DE5F0E" w:rsidRDefault="00DE5F0E" w:rsidP="00DE5F0E">
      <w:pPr>
        <w:jc w:val="both"/>
        <w:rPr>
          <w:rFonts w:eastAsia="Times New Roman"/>
        </w:rPr>
      </w:pPr>
    </w:p>
    <w:p w14:paraId="30FF4F48" w14:textId="249A1734" w:rsidR="00DE5F0E" w:rsidRPr="00DE5F0E" w:rsidRDefault="00DE5F0E" w:rsidP="00DE5F0E">
      <w:pPr>
        <w:jc w:val="both"/>
        <w:rPr>
          <w:rFonts w:eastAsia="Times New Roman"/>
        </w:rPr>
      </w:pPr>
      <w:r w:rsidRPr="00DE5F0E">
        <w:rPr>
          <w:rFonts w:eastAsia="Times New Roman"/>
        </w:rPr>
        <w:t xml:space="preserve">Lõike 1 kohaselt juhindutakse avamerel kavandatava tegevuse keskkonnamõju hindamisel ja </w:t>
      </w:r>
      <w:r w:rsidRPr="00DE5F0E">
        <w:rPr>
          <w:rFonts w:eastAsia="Times New Roman"/>
        </w:rPr>
        <w:lastRenderedPageBreak/>
        <w:t xml:space="preserve">keskkonnamõju strateegilisel hindamisel BBNJ kokkuleppes ja käesolevas seaduses sätestatud tingimustest, arvestades käesolevast paragrahvist </w:t>
      </w:r>
      <w:r w:rsidR="008D31D3">
        <w:rPr>
          <w:rFonts w:eastAsia="Times New Roman"/>
        </w:rPr>
        <w:t>ning</w:t>
      </w:r>
      <w:r>
        <w:rPr>
          <w:rFonts w:eastAsia="Times New Roman"/>
        </w:rPr>
        <w:t xml:space="preserve"> §-dest 30</w:t>
      </w:r>
      <w:r>
        <w:rPr>
          <w:rFonts w:eastAsia="Times New Roman"/>
          <w:vertAlign w:val="superscript"/>
        </w:rPr>
        <w:t>2</w:t>
      </w:r>
      <w:r>
        <w:rPr>
          <w:rFonts w:eastAsia="Times New Roman"/>
        </w:rPr>
        <w:t xml:space="preserve"> ja 30</w:t>
      </w:r>
      <w:r>
        <w:rPr>
          <w:rFonts w:eastAsia="Times New Roman"/>
          <w:vertAlign w:val="superscript"/>
        </w:rPr>
        <w:t>3</w:t>
      </w:r>
      <w:r>
        <w:rPr>
          <w:rFonts w:eastAsia="Times New Roman"/>
        </w:rPr>
        <w:t xml:space="preserve"> </w:t>
      </w:r>
      <w:r w:rsidRPr="00DE5F0E">
        <w:rPr>
          <w:rFonts w:eastAsia="Times New Roman"/>
        </w:rPr>
        <w:t xml:space="preserve">tulenevaid erisusi. </w:t>
      </w:r>
    </w:p>
    <w:p w14:paraId="4D915B1E" w14:textId="77777777" w:rsidR="00DE5F0E" w:rsidRPr="00DE5F0E" w:rsidRDefault="00DE5F0E" w:rsidP="00DE5F0E">
      <w:pPr>
        <w:jc w:val="both"/>
        <w:rPr>
          <w:rFonts w:eastAsia="Times New Roman"/>
        </w:rPr>
      </w:pPr>
    </w:p>
    <w:p w14:paraId="5C615F32" w14:textId="162DC07D" w:rsidR="00DE5F0E" w:rsidRPr="00DE5F0E" w:rsidRDefault="00DE5F0E" w:rsidP="00DE5F0E">
      <w:pPr>
        <w:jc w:val="both"/>
        <w:rPr>
          <w:rFonts w:eastAsia="Times New Roman"/>
        </w:rPr>
      </w:pPr>
      <w:r w:rsidRPr="00DE5F0E">
        <w:rPr>
          <w:rFonts w:eastAsia="Times New Roman"/>
        </w:rPr>
        <w:t xml:space="preserve">Lõike 2 kohaselt tuleb avamerel kavandatava tegevuse keskkonnamõju hindamisel võtta arvesse asjakohaste strateegiliste keskkonnamõju hindamiste tulemusi, kui need on kättesaadavad, kasutada ära parimaid olemasolevaid teadusandmeid ning olemasolu korral põlisrahvaste ja kohalike kogukondade asjakohaseid põlisteadmisi. </w:t>
      </w:r>
      <w:r w:rsidR="008D31D3">
        <w:rPr>
          <w:rFonts w:eastAsia="Times New Roman"/>
        </w:rPr>
        <w:t>Säte vastab</w:t>
      </w:r>
      <w:r w:rsidR="0007102D">
        <w:rPr>
          <w:rFonts w:eastAsia="Times New Roman"/>
        </w:rPr>
        <w:t xml:space="preserve"> BBNJ kokkuleppe artikli 31 lõike 1 punktis </w:t>
      </w:r>
      <w:r w:rsidR="00B253A0">
        <w:rPr>
          <w:rFonts w:eastAsia="Times New Roman"/>
        </w:rPr>
        <w:t>c</w:t>
      </w:r>
      <w:r w:rsidR="0007102D">
        <w:rPr>
          <w:rFonts w:eastAsia="Times New Roman"/>
        </w:rPr>
        <w:t xml:space="preserve"> sätestatule, </w:t>
      </w:r>
      <w:r w:rsidR="00596C4C">
        <w:rPr>
          <w:rFonts w:eastAsia="Times New Roman"/>
        </w:rPr>
        <w:t>mille kohaselt o</w:t>
      </w:r>
      <w:r w:rsidR="00596C4C" w:rsidRPr="00596C4C">
        <w:rPr>
          <w:rFonts w:eastAsia="Times New Roman"/>
        </w:rPr>
        <w:t>salised tagavad, et kavandatud tegevuse mõju, sealhulgas kumulatiivset mõju ja mõju riigi jurisdiktsiooni alla kuuluvatele aladele hinnatakse parimaid olemasolevaid teadusandmeid ja teadusteavet ning olemasolu korral põlisrahvaste ja kohalike kogukondade asjakohaseid põlisteadmisi kasutades</w:t>
      </w:r>
      <w:r w:rsidR="00596C4C">
        <w:rPr>
          <w:rFonts w:eastAsia="Times New Roman"/>
        </w:rPr>
        <w:t>.</w:t>
      </w:r>
    </w:p>
    <w:p w14:paraId="1E8DDE14" w14:textId="77777777" w:rsidR="00DE5F0E" w:rsidRPr="00DE5F0E" w:rsidRDefault="00DE5F0E" w:rsidP="00DE5F0E">
      <w:pPr>
        <w:jc w:val="both"/>
        <w:rPr>
          <w:rFonts w:eastAsia="Times New Roman"/>
        </w:rPr>
      </w:pPr>
    </w:p>
    <w:p w14:paraId="438D61BC" w14:textId="7BCDE9B1" w:rsidR="00DE5F0E" w:rsidRPr="00DE5F0E" w:rsidRDefault="00DE5F0E" w:rsidP="00DE5F0E">
      <w:pPr>
        <w:jc w:val="both"/>
        <w:rPr>
          <w:rFonts w:eastAsia="Times New Roman"/>
        </w:rPr>
      </w:pPr>
      <w:r w:rsidRPr="00DE5F0E">
        <w:rPr>
          <w:rFonts w:eastAsia="Times New Roman"/>
        </w:rPr>
        <w:t>Lõike 3 kohaselt peab otsustaja viivitamata teatama Kliimaministeeriumile avamere keskkonnamõju hindamise algatamisest, avamerel kavandatavaks tegevuseks vajaliku tegevusloa andmisest, tegevusloa tingimuse muutmisest või tegevusloa andmisest keeldumisest.</w:t>
      </w:r>
      <w:r w:rsidR="007A491D">
        <w:rPr>
          <w:rFonts w:eastAsia="Times New Roman"/>
        </w:rPr>
        <w:t xml:space="preserve"> </w:t>
      </w:r>
      <w:r w:rsidR="007A491D" w:rsidRPr="007A491D">
        <w:rPr>
          <w:rFonts w:eastAsia="Times New Roman"/>
        </w:rPr>
        <w:t>Kliimaministeeriumi teavitamise kohustus on vajalik, et tagada avamerel kavandatavate tegevuste ja nendega seotud haldusotsuste üle keskne ülevaade ning BBNJ kokkuleppest tulenevate riiklike kohustuste täitmine. Teave keskkonnamõju hindamise algatamise, tegevusloa andmise, selle tingimuste muutmise või loa andmisest keeldumise kohta võimaldab Kliimaministeeriumil koordineerida pädevate asutuste tegevust, pidada vajalikku arvestust ning täita rahvusvahelise teabevahetuse ja aruandluse kohustusi. Samuti aitab teabe õigeaegne edastamine tagada otsuste läbipaistvuse ja merekeskkonna kaitsega seotud meetmete järjepideva rakendamise.</w:t>
      </w:r>
    </w:p>
    <w:p w14:paraId="21EB332E" w14:textId="77777777" w:rsidR="00DE5F0E" w:rsidRPr="00DE5F0E" w:rsidRDefault="00DE5F0E" w:rsidP="00DE5F0E">
      <w:pPr>
        <w:jc w:val="both"/>
        <w:rPr>
          <w:rFonts w:eastAsia="Times New Roman"/>
        </w:rPr>
      </w:pPr>
    </w:p>
    <w:p w14:paraId="5AD8C13B" w14:textId="77777777" w:rsidR="00B34DC5" w:rsidRDefault="00DE5F0E" w:rsidP="00DE5F0E">
      <w:pPr>
        <w:jc w:val="both"/>
        <w:rPr>
          <w:rFonts w:eastAsia="Times New Roman"/>
        </w:rPr>
      </w:pPr>
      <w:r w:rsidRPr="00DE5F0E">
        <w:rPr>
          <w:rFonts w:eastAsia="Times New Roman"/>
        </w:rPr>
        <w:t xml:space="preserve">Lõike </w:t>
      </w:r>
      <w:r w:rsidR="00267AFC">
        <w:rPr>
          <w:rFonts w:eastAsia="Times New Roman"/>
        </w:rPr>
        <w:t>4</w:t>
      </w:r>
      <w:r w:rsidRPr="00DE5F0E">
        <w:rPr>
          <w:rFonts w:eastAsia="Times New Roman"/>
        </w:rPr>
        <w:t xml:space="preserve"> kohaselt võib Kliimaministeerium esitada märkusi teabevõrgustikus avaldatud otsuse kohta, mis käsitleb BBNJ kokkuleppe kohase keskkonnamõju hindamise kohaldamist teise riigi jurisdiktsiooni või kontrolli alla kuuluvale tegevusele, ja sellise tegevuse keskkonnamõju hindamise kohta.</w:t>
      </w:r>
      <w:r w:rsidR="0041345A">
        <w:rPr>
          <w:rFonts w:eastAsia="Times New Roman"/>
        </w:rPr>
        <w:t xml:space="preserve"> BBNJ kokkuleppe artikli </w:t>
      </w:r>
      <w:r w:rsidR="00B72C24">
        <w:rPr>
          <w:rFonts w:eastAsia="Times New Roman"/>
        </w:rPr>
        <w:t>3</w:t>
      </w:r>
      <w:r w:rsidR="00717B59">
        <w:rPr>
          <w:rFonts w:eastAsia="Times New Roman"/>
        </w:rPr>
        <w:t xml:space="preserve">2 lõike 1 kohaselt </w:t>
      </w:r>
      <w:r w:rsidR="00B34DC5">
        <w:rPr>
          <w:rFonts w:eastAsia="Times New Roman"/>
        </w:rPr>
        <w:t xml:space="preserve">antakse </w:t>
      </w:r>
      <w:r w:rsidR="00717B59" w:rsidRPr="00717B59">
        <w:rPr>
          <w:rFonts w:eastAsia="Times New Roman"/>
        </w:rPr>
        <w:t xml:space="preserve">kõikidele riikidele, eelkõige külgnevatele rannikuriikidele ja muudele tegevuskohaga külgnevatele riikidele, mis on potentsiaalselt tegevusest enim mõjutatud riigid, ning sidusrühmadele niivõrd, kui see on teostatav, kavandatud ja tegelik võimalus osaleda teatava aja jooksul keskkonnamõju hindamise menetluses. Teavitamine ja osalemisvõimalused, sealhulgas märkuste esitamise kaudu, tuleb vastavalt vajadusele tagada kogu keskkonnamõju hindamise menetluse vältel, sealhulgas siis, kui artikli 31 lõike 1 punkti b kohaselt määratakse kindlaks keskkonnamõju hindamise ulatus, ja siis, kui artikli 33 kohaselt on koostatud keskkonnamõju hindamise aruande kavand, enne kui tehakse otsus tegevuse lubamise kohta. </w:t>
      </w:r>
    </w:p>
    <w:p w14:paraId="211428B6" w14:textId="77777777" w:rsidR="00B34DC5" w:rsidRDefault="00B34DC5" w:rsidP="00DE5F0E">
      <w:pPr>
        <w:jc w:val="both"/>
        <w:rPr>
          <w:rFonts w:eastAsia="Times New Roman"/>
        </w:rPr>
      </w:pPr>
    </w:p>
    <w:p w14:paraId="2DA3FFA5" w14:textId="4B8AA3B3" w:rsidR="00DE5F0E" w:rsidRPr="00DE5F0E" w:rsidRDefault="00B34DC5" w:rsidP="00DE5F0E">
      <w:pPr>
        <w:jc w:val="both"/>
        <w:rPr>
          <w:rFonts w:eastAsia="Times New Roman"/>
        </w:rPr>
      </w:pPr>
      <w:r>
        <w:rPr>
          <w:rFonts w:eastAsia="Times New Roman"/>
        </w:rPr>
        <w:t>Kuna BBNJ kokkuleppe kohaselt on riikide osalemine keskkonnamõju hindamise menetlustes tagatud läbivalt, antakse</w:t>
      </w:r>
      <w:r w:rsidR="0041345A" w:rsidRPr="0041345A">
        <w:rPr>
          <w:rFonts w:eastAsia="Times New Roman"/>
        </w:rPr>
        <w:t xml:space="preserve"> Kliimaministeeriumile pädevus esitada märkusi teabevõrgustikus avaldatud otsuste ja keskkonnamõju hindamise dokumentide kohta, et Eesti saaks kasutada BBNJ kokkuleppest tulenevat õigust väljendada oma seisukohti ning juhtida tähelepanu võimalikele keskkonnariskidele, puudustele hindamises või vajadusele täiendavate leevendusmeetmete järele. Sellega toetatakse rahvusvahelist koostööd, läbipaistvat otsustusprotsessi ning merekeskkonna kõrgetasemelist kaitset.</w:t>
      </w:r>
    </w:p>
    <w:p w14:paraId="07932819" w14:textId="77777777" w:rsidR="00DE5F0E" w:rsidRPr="00DE5F0E" w:rsidRDefault="00DE5F0E" w:rsidP="00DE5F0E">
      <w:pPr>
        <w:jc w:val="both"/>
        <w:rPr>
          <w:rFonts w:eastAsia="Times New Roman"/>
        </w:rPr>
      </w:pPr>
    </w:p>
    <w:p w14:paraId="379E0E16" w14:textId="5D9EBA52" w:rsidR="001A605E" w:rsidRDefault="00C95BC3" w:rsidP="2DAEEFE0">
      <w:pPr>
        <w:jc w:val="both"/>
        <w:rPr>
          <w:rFonts w:eastAsia="Times New Roman"/>
        </w:rPr>
      </w:pPr>
      <w:r>
        <w:rPr>
          <w:rFonts w:eastAsia="Times New Roman"/>
          <w:b/>
          <w:bCs/>
        </w:rPr>
        <w:t xml:space="preserve">Punktiga 6 </w:t>
      </w:r>
      <w:r>
        <w:rPr>
          <w:rFonts w:eastAsia="Times New Roman"/>
        </w:rPr>
        <w:t>nähakse ette seaduse täiendamine uue §-ga 30</w:t>
      </w:r>
      <w:r>
        <w:rPr>
          <w:rFonts w:eastAsia="Times New Roman"/>
          <w:vertAlign w:val="superscript"/>
        </w:rPr>
        <w:t>2</w:t>
      </w:r>
      <w:r>
        <w:rPr>
          <w:rFonts w:eastAsia="Times New Roman"/>
        </w:rPr>
        <w:t xml:space="preserve">, mis </w:t>
      </w:r>
      <w:r w:rsidRPr="001A605E">
        <w:rPr>
          <w:rFonts w:eastAsia="Times New Roman"/>
        </w:rPr>
        <w:t xml:space="preserve">käsitleb </w:t>
      </w:r>
      <w:r w:rsidR="001A605E">
        <w:rPr>
          <w:rFonts w:eastAsia="Times New Roman"/>
        </w:rPr>
        <w:t>a</w:t>
      </w:r>
      <w:r w:rsidR="001A605E" w:rsidRPr="00840E36">
        <w:rPr>
          <w:rFonts w:eastAsia="Times New Roman"/>
        </w:rPr>
        <w:t>vamerel kavandatava tegevuse keskkonnamõju hindamise teavitamisnõude</w:t>
      </w:r>
      <w:r w:rsidR="001A605E">
        <w:rPr>
          <w:rFonts w:eastAsia="Times New Roman"/>
        </w:rPr>
        <w:t>i</w:t>
      </w:r>
      <w:r w:rsidR="001A605E" w:rsidRPr="00840E36">
        <w:rPr>
          <w:rFonts w:eastAsia="Times New Roman"/>
        </w:rPr>
        <w:t>d</w:t>
      </w:r>
      <w:r w:rsidR="001A605E">
        <w:rPr>
          <w:rFonts w:eastAsia="Times New Roman"/>
        </w:rPr>
        <w:t>. Keskkonnamõju hindamise alaste menetluste ja otsustuste avalikustamine ning osalemise tagamine on keskne põhimõte BBNJ kokkuleppe</w:t>
      </w:r>
      <w:r w:rsidR="00973F69">
        <w:rPr>
          <w:rFonts w:eastAsia="Times New Roman"/>
        </w:rPr>
        <w:t xml:space="preserve"> IV osa</w:t>
      </w:r>
      <w:r w:rsidR="001A605E">
        <w:rPr>
          <w:rFonts w:eastAsia="Times New Roman"/>
        </w:rPr>
        <w:t xml:space="preserve">s. BBNJ kokkuleppe </w:t>
      </w:r>
      <w:r w:rsidR="002B19CD">
        <w:rPr>
          <w:rFonts w:eastAsia="Times New Roman"/>
        </w:rPr>
        <w:t xml:space="preserve">kohaselt tuleb </w:t>
      </w:r>
      <w:r w:rsidR="000E06F0">
        <w:rPr>
          <w:rFonts w:eastAsia="Times New Roman"/>
        </w:rPr>
        <w:t>üldsuse</w:t>
      </w:r>
      <w:r w:rsidR="00973F69">
        <w:rPr>
          <w:rFonts w:eastAsia="Times New Roman"/>
        </w:rPr>
        <w:t xml:space="preserve"> </w:t>
      </w:r>
      <w:r w:rsidR="002B19CD">
        <w:rPr>
          <w:rFonts w:eastAsia="Times New Roman"/>
        </w:rPr>
        <w:t>teavitamine ja osalemisvõimalused tagada kogu keskkonnamõju hindamise menetluse vältel</w:t>
      </w:r>
      <w:r w:rsidR="0031258C">
        <w:rPr>
          <w:rFonts w:eastAsia="Times New Roman"/>
        </w:rPr>
        <w:t xml:space="preserve"> ning selleks kasutatakse keskset platvormi (teabevõrgustik). </w:t>
      </w:r>
      <w:r w:rsidR="000E06F0" w:rsidRPr="2DAEEFE0">
        <w:rPr>
          <w:rFonts w:eastAsia="Times New Roman"/>
        </w:rPr>
        <w:t xml:space="preserve">Vastavalt </w:t>
      </w:r>
      <w:r w:rsidR="000E06F0">
        <w:rPr>
          <w:rFonts w:eastAsia="Times New Roman"/>
        </w:rPr>
        <w:t xml:space="preserve">BBNJ kokkuleppe </w:t>
      </w:r>
      <w:r w:rsidR="000E06F0" w:rsidRPr="2DAEEFE0">
        <w:rPr>
          <w:rFonts w:eastAsia="Times New Roman"/>
        </w:rPr>
        <w:t>artikli 32 lõikele 7 jäetakse teavitamisel välja konfidentsiaalne või ärisaladusega seotud teave.</w:t>
      </w:r>
    </w:p>
    <w:p w14:paraId="0C1DD498" w14:textId="77777777" w:rsidR="000E06F0" w:rsidRDefault="000E06F0" w:rsidP="2DAEEFE0">
      <w:pPr>
        <w:jc w:val="both"/>
        <w:rPr>
          <w:rFonts w:eastAsia="Times New Roman"/>
        </w:rPr>
      </w:pPr>
    </w:p>
    <w:p w14:paraId="23F6232E" w14:textId="45046C4D" w:rsidR="000E06F0" w:rsidRDefault="000E06F0" w:rsidP="2DAEEFE0">
      <w:pPr>
        <w:jc w:val="both"/>
        <w:rPr>
          <w:rFonts w:eastAsia="Times New Roman"/>
        </w:rPr>
      </w:pPr>
      <w:r>
        <w:rPr>
          <w:rFonts w:eastAsia="Times New Roman"/>
        </w:rPr>
        <w:t xml:space="preserve">Lõikes 1 </w:t>
      </w:r>
      <w:r w:rsidR="00A761A5" w:rsidRPr="2DAEEFE0">
        <w:rPr>
          <w:rFonts w:eastAsia="Times New Roman"/>
        </w:rPr>
        <w:t xml:space="preserve">kehtestatakse </w:t>
      </w:r>
      <w:r w:rsidR="009F47F1" w:rsidRPr="2DAEEFE0">
        <w:rPr>
          <w:rFonts w:eastAsia="Times New Roman"/>
        </w:rPr>
        <w:t xml:space="preserve">otsustaja kohustus </w:t>
      </w:r>
      <w:r w:rsidRPr="00284915">
        <w:rPr>
          <w:rFonts w:eastAsia="Times New Roman"/>
        </w:rPr>
        <w:t>teabevõrgustiku kaudu</w:t>
      </w:r>
      <w:r>
        <w:rPr>
          <w:rFonts w:eastAsia="Times New Roman"/>
        </w:rPr>
        <w:t>:</w:t>
      </w:r>
    </w:p>
    <w:p w14:paraId="22B50F6E" w14:textId="7E6AD680" w:rsidR="000E06F0" w:rsidRPr="00840E36" w:rsidRDefault="00DB3F73" w:rsidP="000E06F0">
      <w:pPr>
        <w:pStyle w:val="Loendilik"/>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teavitada kavandatava tegevuse </w:t>
      </w:r>
      <w:r w:rsidR="000E06F0" w:rsidRPr="00840E36">
        <w:rPr>
          <w:rFonts w:ascii="Times New Roman" w:eastAsia="Times New Roman" w:hAnsi="Times New Roman"/>
          <w:sz w:val="24"/>
          <w:szCs w:val="24"/>
        </w:rPr>
        <w:t>keskkonnamõju hindamise algatamisest ja algatamata jätmisest</w:t>
      </w:r>
      <w:r w:rsidR="00A922CB">
        <w:rPr>
          <w:rFonts w:ascii="Times New Roman" w:eastAsia="Times New Roman" w:hAnsi="Times New Roman"/>
          <w:sz w:val="24"/>
          <w:szCs w:val="24"/>
        </w:rPr>
        <w:t xml:space="preserve"> (BBNJ kokkuleppe artikli 32 lõige 1)</w:t>
      </w:r>
      <w:r w:rsidR="000E06F0">
        <w:rPr>
          <w:rFonts w:ascii="Times New Roman" w:eastAsia="Times New Roman" w:hAnsi="Times New Roman"/>
          <w:sz w:val="24"/>
          <w:szCs w:val="24"/>
        </w:rPr>
        <w:t>;</w:t>
      </w:r>
    </w:p>
    <w:p w14:paraId="699913A2" w14:textId="683A9313" w:rsidR="00A761A5" w:rsidRDefault="00DB3F73" w:rsidP="000E06F0">
      <w:pPr>
        <w:pStyle w:val="Loendilik"/>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avaldada </w:t>
      </w:r>
      <w:r w:rsidR="009F47F1" w:rsidRPr="00840E36">
        <w:rPr>
          <w:rFonts w:ascii="Times New Roman" w:eastAsia="Times New Roman" w:hAnsi="Times New Roman"/>
          <w:sz w:val="24"/>
          <w:szCs w:val="24"/>
        </w:rPr>
        <w:t>keskkonnamõju hindamise algatamata jätmise otsuse eelnõu ja eelhinnang</w:t>
      </w:r>
      <w:r w:rsidR="008D2AD2">
        <w:rPr>
          <w:rFonts w:ascii="Times New Roman" w:eastAsia="Times New Roman" w:hAnsi="Times New Roman"/>
          <w:sz w:val="24"/>
          <w:szCs w:val="24"/>
        </w:rPr>
        <w:t xml:space="preserve"> (BBNJ kokkuleppe artikkel 31 lõige 1 p a</w:t>
      </w:r>
      <w:r w:rsidR="00C149F4">
        <w:rPr>
          <w:rFonts w:ascii="Times New Roman" w:eastAsia="Times New Roman" w:hAnsi="Times New Roman"/>
          <w:sz w:val="24"/>
          <w:szCs w:val="24"/>
        </w:rPr>
        <w:t>) i)</w:t>
      </w:r>
      <w:r w:rsidR="000F3F16">
        <w:rPr>
          <w:rFonts w:ascii="Times New Roman" w:eastAsia="Times New Roman" w:hAnsi="Times New Roman"/>
          <w:sz w:val="24"/>
          <w:szCs w:val="24"/>
        </w:rPr>
        <w:t>)</w:t>
      </w:r>
      <w:r w:rsidR="000E06F0">
        <w:rPr>
          <w:rFonts w:ascii="Times New Roman" w:eastAsia="Times New Roman" w:hAnsi="Times New Roman"/>
          <w:sz w:val="24"/>
          <w:szCs w:val="24"/>
        </w:rPr>
        <w:t>;</w:t>
      </w:r>
    </w:p>
    <w:p w14:paraId="06969DF3" w14:textId="3C5BA43E" w:rsidR="002A2812" w:rsidRDefault="00DB3F73" w:rsidP="000E06F0">
      <w:pPr>
        <w:pStyle w:val="Loendilik"/>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avaldada </w:t>
      </w:r>
      <w:r w:rsidR="002A2812" w:rsidRPr="002A2812">
        <w:rPr>
          <w:rFonts w:ascii="Times New Roman" w:eastAsia="Times New Roman" w:hAnsi="Times New Roman"/>
          <w:sz w:val="24"/>
          <w:szCs w:val="24"/>
        </w:rPr>
        <w:t>keskkonnamõju hindamise aruande kavand</w:t>
      </w:r>
      <w:r w:rsidR="00E61056">
        <w:rPr>
          <w:rFonts w:ascii="Times New Roman" w:eastAsia="Times New Roman" w:hAnsi="Times New Roman"/>
          <w:sz w:val="24"/>
          <w:szCs w:val="24"/>
        </w:rPr>
        <w:t xml:space="preserve"> (BBNJ kokkuleppe artik</w:t>
      </w:r>
      <w:r w:rsidR="001E0D38">
        <w:rPr>
          <w:rFonts w:ascii="Times New Roman" w:eastAsia="Times New Roman" w:hAnsi="Times New Roman"/>
          <w:sz w:val="24"/>
          <w:szCs w:val="24"/>
        </w:rPr>
        <w:t>li</w:t>
      </w:r>
      <w:r w:rsidR="00E61056">
        <w:rPr>
          <w:rFonts w:ascii="Times New Roman" w:eastAsia="Times New Roman" w:hAnsi="Times New Roman"/>
          <w:sz w:val="24"/>
          <w:szCs w:val="24"/>
        </w:rPr>
        <w:t xml:space="preserve"> 33 lõige 3)</w:t>
      </w:r>
      <w:r w:rsidR="00DF498E">
        <w:rPr>
          <w:rFonts w:ascii="Times New Roman" w:eastAsia="Times New Roman" w:hAnsi="Times New Roman"/>
          <w:sz w:val="24"/>
          <w:szCs w:val="24"/>
        </w:rPr>
        <w:t>;</w:t>
      </w:r>
    </w:p>
    <w:p w14:paraId="04DD6973" w14:textId="0B1B80BE" w:rsidR="00D222D2" w:rsidRDefault="00DB3F73" w:rsidP="000E06F0">
      <w:pPr>
        <w:pStyle w:val="Loendilik"/>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 xml:space="preserve">avaldada </w:t>
      </w:r>
      <w:r w:rsidR="00D222D2" w:rsidRPr="00D222D2">
        <w:rPr>
          <w:rFonts w:ascii="Times New Roman" w:eastAsia="Times New Roman" w:hAnsi="Times New Roman"/>
          <w:sz w:val="24"/>
          <w:szCs w:val="24"/>
        </w:rPr>
        <w:t>keskkonnamõju hindamise aruan</w:t>
      </w:r>
      <w:r w:rsidR="001823B6">
        <w:rPr>
          <w:rFonts w:ascii="Times New Roman" w:eastAsia="Times New Roman" w:hAnsi="Times New Roman"/>
          <w:sz w:val="24"/>
          <w:szCs w:val="24"/>
        </w:rPr>
        <w:t>ne</w:t>
      </w:r>
      <w:r w:rsidR="00132E08">
        <w:rPr>
          <w:rFonts w:ascii="Times New Roman" w:eastAsia="Times New Roman" w:hAnsi="Times New Roman"/>
          <w:sz w:val="24"/>
          <w:szCs w:val="24"/>
        </w:rPr>
        <w:t xml:space="preserve"> (BBNJ kokkuleppe artik</w:t>
      </w:r>
      <w:r w:rsidR="001E0D38">
        <w:rPr>
          <w:rFonts w:ascii="Times New Roman" w:eastAsia="Times New Roman" w:hAnsi="Times New Roman"/>
          <w:sz w:val="24"/>
          <w:szCs w:val="24"/>
        </w:rPr>
        <w:t>li</w:t>
      </w:r>
      <w:r w:rsidR="00132E08">
        <w:rPr>
          <w:rFonts w:ascii="Times New Roman" w:eastAsia="Times New Roman" w:hAnsi="Times New Roman"/>
          <w:sz w:val="24"/>
          <w:szCs w:val="24"/>
        </w:rPr>
        <w:t xml:space="preserve"> 33 lõige 5)</w:t>
      </w:r>
      <w:r w:rsidR="00D222D2">
        <w:rPr>
          <w:rFonts w:ascii="Times New Roman" w:eastAsia="Times New Roman" w:hAnsi="Times New Roman"/>
          <w:sz w:val="24"/>
          <w:szCs w:val="24"/>
        </w:rPr>
        <w:t>;</w:t>
      </w:r>
    </w:p>
    <w:p w14:paraId="206631D2" w14:textId="616F8B41" w:rsidR="000E06F0" w:rsidRPr="004D369E" w:rsidRDefault="00DB3F73" w:rsidP="004D369E">
      <w:pPr>
        <w:numPr>
          <w:ilvl w:val="0"/>
          <w:numId w:val="21"/>
        </w:numPr>
        <w:jc w:val="both"/>
        <w:rPr>
          <w:rFonts w:eastAsia="Times New Roman"/>
        </w:rPr>
      </w:pPr>
      <w:r>
        <w:rPr>
          <w:rFonts w:eastAsia="Times New Roman"/>
        </w:rPr>
        <w:t xml:space="preserve">teavitada </w:t>
      </w:r>
      <w:r w:rsidR="00D222D2" w:rsidRPr="00D222D2">
        <w:rPr>
          <w:rFonts w:eastAsia="Times New Roman"/>
        </w:rPr>
        <w:t>tegevusloa andmisest või andmata jätmisest</w:t>
      </w:r>
      <w:r w:rsidR="001E0D38">
        <w:rPr>
          <w:rFonts w:eastAsia="Times New Roman"/>
        </w:rPr>
        <w:t xml:space="preserve"> (BBNJ kokkuleppe artikli 34 lõike 3 teine lause)</w:t>
      </w:r>
      <w:r w:rsidR="004D369E">
        <w:rPr>
          <w:rFonts w:eastAsia="Times New Roman"/>
        </w:rPr>
        <w:t>.</w:t>
      </w:r>
    </w:p>
    <w:p w14:paraId="427374DE" w14:textId="77777777" w:rsidR="000E06F0" w:rsidRDefault="000E06F0" w:rsidP="2DAEEFE0">
      <w:pPr>
        <w:jc w:val="both"/>
        <w:rPr>
          <w:rFonts w:eastAsia="Times New Roman"/>
        </w:rPr>
      </w:pPr>
    </w:p>
    <w:p w14:paraId="184B58F6" w14:textId="35EFE9CF" w:rsidR="009F47F1" w:rsidRPr="009F47F1" w:rsidRDefault="000E06F0" w:rsidP="2DAEEFE0">
      <w:pPr>
        <w:jc w:val="both"/>
        <w:rPr>
          <w:rFonts w:eastAsia="Times New Roman"/>
        </w:rPr>
      </w:pPr>
      <w:r>
        <w:rPr>
          <w:rFonts w:eastAsia="Times New Roman"/>
        </w:rPr>
        <w:t>Lõikega 2</w:t>
      </w:r>
      <w:r w:rsidR="009F47F1" w:rsidRPr="2DAEEFE0">
        <w:rPr>
          <w:rFonts w:eastAsia="Times New Roman"/>
        </w:rPr>
        <w:t xml:space="preserve"> defineeritakse teabevõrgustik. Teabevõrgustik on </w:t>
      </w:r>
      <w:r w:rsidR="00A761A5" w:rsidRPr="2DAEEFE0">
        <w:rPr>
          <w:rFonts w:eastAsia="Times New Roman"/>
        </w:rPr>
        <w:t xml:space="preserve">BBNJ </w:t>
      </w:r>
      <w:r w:rsidR="009F47F1" w:rsidRPr="2DAEEFE0">
        <w:rPr>
          <w:rFonts w:eastAsia="Times New Roman"/>
        </w:rPr>
        <w:t xml:space="preserve">kokkuleppe artiklis 51 nimetatud teabevõrgustik. </w:t>
      </w:r>
      <w:r w:rsidR="007906A8">
        <w:rPr>
          <w:rFonts w:eastAsia="Times New Roman"/>
        </w:rPr>
        <w:t xml:space="preserve">Teabevõrgustiku täpsem kirjeldus on toodud </w:t>
      </w:r>
      <w:r w:rsidR="007B1EDA">
        <w:rPr>
          <w:rFonts w:eastAsia="Times New Roman"/>
        </w:rPr>
        <w:t xml:space="preserve">eelnõu § 1 punkti 1 selgituste juures. </w:t>
      </w:r>
    </w:p>
    <w:p w14:paraId="294CD187" w14:textId="1DA0A40B" w:rsidR="009F47F1" w:rsidRPr="00851AD1" w:rsidRDefault="009F47F1" w:rsidP="2DAEEFE0">
      <w:pPr>
        <w:jc w:val="both"/>
        <w:rPr>
          <w:rFonts w:eastAsia="Times New Roman"/>
        </w:rPr>
      </w:pPr>
    </w:p>
    <w:p w14:paraId="58CAAF14" w14:textId="638FECCE" w:rsidR="0088232E" w:rsidRDefault="00F57D47" w:rsidP="2DAEEFE0">
      <w:pPr>
        <w:jc w:val="both"/>
        <w:rPr>
          <w:rFonts w:eastAsia="Times New Roman"/>
        </w:rPr>
      </w:pPr>
      <w:r>
        <w:rPr>
          <w:b/>
          <w:bCs/>
          <w:noProof/>
        </w:rPr>
        <w:t xml:space="preserve">Punktiga 7 </w:t>
      </w:r>
      <w:r>
        <w:rPr>
          <w:noProof/>
        </w:rPr>
        <w:t>täiendatakse seadust paragrahviga 30</w:t>
      </w:r>
      <w:r>
        <w:rPr>
          <w:noProof/>
          <w:vertAlign w:val="superscript"/>
        </w:rPr>
        <w:t>3</w:t>
      </w:r>
      <w:r>
        <w:rPr>
          <w:noProof/>
        </w:rPr>
        <w:t xml:space="preserve"> </w:t>
      </w:r>
      <w:r w:rsidR="0088232E" w:rsidRPr="2DAEEFE0">
        <w:rPr>
          <w:rFonts w:eastAsia="Times New Roman"/>
        </w:rPr>
        <w:t xml:space="preserve">riikide ning nendega konsulteerimise kohta vastavalt BBNJ kokkuleppe nõuetele. </w:t>
      </w:r>
    </w:p>
    <w:p w14:paraId="38531778" w14:textId="77777777" w:rsidR="0088232E" w:rsidRDefault="0088232E" w:rsidP="2DAEEFE0">
      <w:pPr>
        <w:jc w:val="both"/>
        <w:rPr>
          <w:rFonts w:eastAsia="Times New Roman"/>
        </w:rPr>
      </w:pPr>
    </w:p>
    <w:p w14:paraId="59179EFB" w14:textId="4A30813E" w:rsidR="0088232E" w:rsidRPr="00851AD1" w:rsidRDefault="0088232E" w:rsidP="2DAEEFE0">
      <w:pPr>
        <w:jc w:val="both"/>
        <w:rPr>
          <w:rFonts w:eastAsia="Times New Roman"/>
        </w:rPr>
      </w:pPr>
      <w:r w:rsidRPr="2DAEEFE0">
        <w:rPr>
          <w:rFonts w:eastAsia="Times New Roman"/>
        </w:rPr>
        <w:t xml:space="preserve">Lõike </w:t>
      </w:r>
      <w:r w:rsidR="00D432C8">
        <w:rPr>
          <w:rFonts w:eastAsia="Times New Roman"/>
        </w:rPr>
        <w:t>1</w:t>
      </w:r>
      <w:r w:rsidR="00D432C8" w:rsidRPr="2DAEEFE0">
        <w:rPr>
          <w:rFonts w:eastAsia="Times New Roman"/>
        </w:rPr>
        <w:t xml:space="preserve"> </w:t>
      </w:r>
      <w:r w:rsidRPr="2DAEEFE0">
        <w:rPr>
          <w:rFonts w:eastAsia="Times New Roman"/>
        </w:rPr>
        <w:t xml:space="preserve">kohaselt sätestatakse, et kui kavandatav tegevus toimub avamerel, teavitab otsustaja keskkonnamõju hindamise programmi avalikust väljapanekust ja avalikust arutelust elektrooniliselt või liht- või tähtkirjaga 14 päeva jooksul </w:t>
      </w:r>
      <w:r w:rsidR="00675F3B">
        <w:rPr>
          <w:noProof/>
        </w:rPr>
        <w:t>seaduse § 16</w:t>
      </w:r>
      <w:r w:rsidR="00675F3B" w:rsidRPr="7AD2029C">
        <w:rPr>
          <w:noProof/>
        </w:rPr>
        <w:t xml:space="preserve"> lõike 1</w:t>
      </w:r>
      <w:r w:rsidR="00675F3B" w:rsidRPr="7AD2029C">
        <w:rPr>
          <w:noProof/>
          <w:vertAlign w:val="superscript"/>
        </w:rPr>
        <w:t>2</w:t>
      </w:r>
      <w:r w:rsidR="00675F3B" w:rsidRPr="7AD2029C">
        <w:rPr>
          <w:noProof/>
        </w:rPr>
        <w:t> </w:t>
      </w:r>
      <w:r w:rsidRPr="2DAEEFE0">
        <w:rPr>
          <w:rFonts w:eastAsia="Times New Roman"/>
        </w:rPr>
        <w:t>kohase kontrolli tulemuste selgumisest arvates tegevusest potentsiaalselt enim mõjutatud:</w:t>
      </w:r>
    </w:p>
    <w:p w14:paraId="7A3AFA9E" w14:textId="77777777" w:rsidR="0088232E" w:rsidRPr="00851AD1" w:rsidRDefault="0088232E" w:rsidP="2DAEEFE0">
      <w:pPr>
        <w:jc w:val="both"/>
        <w:rPr>
          <w:rFonts w:eastAsia="Times New Roman"/>
        </w:rPr>
      </w:pPr>
      <w:r w:rsidRPr="2DAEEFE0">
        <w:rPr>
          <w:rFonts w:eastAsia="Times New Roman"/>
        </w:rPr>
        <w:t>1) rannikuriike, mille puhul võib mõistlikult eeldada, et tegevus mõjutab nende suveräänsete õiguste kasutamist, mis on seotud loodusvarade uurimise, kasutamise, säilitamise või majandamisega;</w:t>
      </w:r>
    </w:p>
    <w:p w14:paraId="43AD6DC5" w14:textId="77777777" w:rsidR="0088232E" w:rsidRDefault="0088232E" w:rsidP="2DAEEFE0">
      <w:pPr>
        <w:jc w:val="both"/>
        <w:rPr>
          <w:rFonts w:eastAsia="Times New Roman"/>
        </w:rPr>
      </w:pPr>
      <w:r w:rsidRPr="2DAEEFE0">
        <w:rPr>
          <w:rFonts w:eastAsia="Times New Roman"/>
        </w:rPr>
        <w:t>2) riike, mis viivad kavandatud tegevuse alal ellu inimtegevust, sealhulgas majandustegevust, mille puhul võib mõistlikult eeldada, et kavandatud tegevus neid mõjutab.</w:t>
      </w:r>
    </w:p>
    <w:p w14:paraId="5249E3E4" w14:textId="77777777" w:rsidR="0088232E" w:rsidRDefault="0088232E" w:rsidP="2DAEEFE0">
      <w:pPr>
        <w:jc w:val="both"/>
        <w:rPr>
          <w:rFonts w:eastAsia="Times New Roman"/>
        </w:rPr>
      </w:pPr>
    </w:p>
    <w:p w14:paraId="7B0E450F" w14:textId="41DB0722" w:rsidR="0088232E" w:rsidRDefault="0088232E" w:rsidP="2DAEEFE0">
      <w:pPr>
        <w:jc w:val="both"/>
        <w:rPr>
          <w:rFonts w:eastAsia="Times New Roman"/>
        </w:rPr>
      </w:pPr>
      <w:r w:rsidRPr="2DAEEFE0">
        <w:rPr>
          <w:rFonts w:eastAsia="Times New Roman"/>
        </w:rPr>
        <w:t>Sät</w:t>
      </w:r>
      <w:r w:rsidR="00DD51AC" w:rsidRPr="2DAEEFE0">
        <w:rPr>
          <w:rFonts w:eastAsia="Times New Roman"/>
        </w:rPr>
        <w:t>t</w:t>
      </w:r>
      <w:r w:rsidRPr="2DAEEFE0">
        <w:rPr>
          <w:rFonts w:eastAsia="Times New Roman"/>
        </w:rPr>
        <w:t xml:space="preserve">e </w:t>
      </w:r>
      <w:r w:rsidR="00E4709B">
        <w:rPr>
          <w:rFonts w:eastAsia="Times New Roman"/>
        </w:rPr>
        <w:t xml:space="preserve">sissejuhatav lause </w:t>
      </w:r>
      <w:r w:rsidR="00DD51AC" w:rsidRPr="2DAEEFE0">
        <w:rPr>
          <w:rFonts w:eastAsia="Times New Roman"/>
        </w:rPr>
        <w:t xml:space="preserve">esimene pool (teavitamise mehhanism ja tähtaeg) </w:t>
      </w:r>
      <w:r w:rsidRPr="2DAEEFE0">
        <w:rPr>
          <w:rFonts w:eastAsia="Times New Roman"/>
        </w:rPr>
        <w:t xml:space="preserve">vastab </w:t>
      </w:r>
      <w:r w:rsidR="00DD51AC" w:rsidRPr="2DAEEFE0">
        <w:rPr>
          <w:rFonts w:eastAsia="Times New Roman"/>
        </w:rPr>
        <w:t xml:space="preserve">§ 16 lõike 3 esimese lause tingimustele ning </w:t>
      </w:r>
      <w:r w:rsidR="00E4709B">
        <w:rPr>
          <w:rFonts w:eastAsia="Times New Roman"/>
        </w:rPr>
        <w:t>alapunktid</w:t>
      </w:r>
      <w:r w:rsidR="00DD51AC" w:rsidRPr="2DAEEFE0">
        <w:rPr>
          <w:rFonts w:eastAsia="Times New Roman"/>
        </w:rPr>
        <w:t xml:space="preserve"> (mõjutatud riikide ring) </w:t>
      </w:r>
      <w:r w:rsidRPr="2DAEEFE0">
        <w:rPr>
          <w:rFonts w:eastAsia="Times New Roman"/>
        </w:rPr>
        <w:t>BBNJ kokkuleppe artikli</w:t>
      </w:r>
      <w:r w:rsidR="00DD51AC" w:rsidRPr="2DAEEFE0">
        <w:rPr>
          <w:rFonts w:eastAsia="Times New Roman"/>
        </w:rPr>
        <w:t xml:space="preserve"> 32 lõikele 2. </w:t>
      </w:r>
    </w:p>
    <w:p w14:paraId="6727D0C3" w14:textId="77777777" w:rsidR="0088232E" w:rsidRDefault="0088232E" w:rsidP="2DAEEFE0">
      <w:pPr>
        <w:jc w:val="both"/>
        <w:rPr>
          <w:rFonts w:eastAsia="Times New Roman"/>
        </w:rPr>
      </w:pPr>
    </w:p>
    <w:p w14:paraId="2327EA99" w14:textId="61E08638" w:rsidR="0088232E" w:rsidRDefault="0088232E" w:rsidP="2DAEEFE0">
      <w:pPr>
        <w:jc w:val="both"/>
        <w:rPr>
          <w:rFonts w:eastAsia="Times New Roman"/>
        </w:rPr>
      </w:pPr>
      <w:r w:rsidRPr="2DAEEFE0">
        <w:rPr>
          <w:rFonts w:eastAsia="Times New Roman"/>
        </w:rPr>
        <w:t xml:space="preserve">Lõike </w:t>
      </w:r>
      <w:r w:rsidR="00E4709B">
        <w:rPr>
          <w:rFonts w:eastAsia="Times New Roman"/>
        </w:rPr>
        <w:t>2</w:t>
      </w:r>
      <w:r w:rsidR="00E4709B" w:rsidRPr="2DAEEFE0">
        <w:rPr>
          <w:rFonts w:eastAsia="Times New Roman"/>
        </w:rPr>
        <w:t xml:space="preserve"> </w:t>
      </w:r>
      <w:r w:rsidRPr="2DAEEFE0">
        <w:rPr>
          <w:rFonts w:eastAsia="Times New Roman"/>
        </w:rPr>
        <w:t xml:space="preserve">kohaselt, kui kavandatav tegevus toimub avamerel asukohas, mis on täielikult ümbritsetud riikide majandusvöönditega, korraldab otsustaja lisaks käesoleva paragrahvi lõikes </w:t>
      </w:r>
      <w:r w:rsidR="00E4709B">
        <w:rPr>
          <w:rFonts w:eastAsia="Times New Roman"/>
        </w:rPr>
        <w:t>1</w:t>
      </w:r>
      <w:r w:rsidR="00E4709B" w:rsidRPr="2DAEEFE0">
        <w:rPr>
          <w:rFonts w:eastAsia="Times New Roman"/>
        </w:rPr>
        <w:t xml:space="preserve"> </w:t>
      </w:r>
      <w:r w:rsidRPr="2DAEEFE0">
        <w:rPr>
          <w:rFonts w:eastAsia="Times New Roman"/>
        </w:rPr>
        <w:t xml:space="preserve">sätestatule selliste riikidega eelnevad konsultatsioonid. </w:t>
      </w:r>
      <w:r w:rsidR="00DD51AC" w:rsidRPr="2DAEEFE0">
        <w:rPr>
          <w:rFonts w:eastAsia="Times New Roman"/>
        </w:rPr>
        <w:t>Säte vastab BBNJ artikli 32 lõikes 6 sätestatud tingimustele.</w:t>
      </w:r>
    </w:p>
    <w:p w14:paraId="6E5D4A4D" w14:textId="77777777" w:rsidR="0088232E" w:rsidRDefault="0088232E" w:rsidP="2DAEEFE0">
      <w:pPr>
        <w:jc w:val="both"/>
        <w:rPr>
          <w:rFonts w:eastAsia="Times New Roman"/>
        </w:rPr>
      </w:pPr>
    </w:p>
    <w:p w14:paraId="395487CF" w14:textId="5D0A4699" w:rsidR="0088232E" w:rsidRPr="00851AD1" w:rsidRDefault="0088232E" w:rsidP="2DAEEFE0">
      <w:pPr>
        <w:jc w:val="both"/>
        <w:rPr>
          <w:rFonts w:eastAsia="Times New Roman"/>
        </w:rPr>
      </w:pPr>
      <w:r w:rsidRPr="2DAEEFE0">
        <w:rPr>
          <w:rFonts w:eastAsia="Times New Roman"/>
        </w:rPr>
        <w:t>Lõike 3 järgi lepivad otsustaja ja lõike</w:t>
      </w:r>
      <w:r w:rsidR="00C75C83">
        <w:rPr>
          <w:rFonts w:eastAsia="Times New Roman"/>
        </w:rPr>
        <w:t>s</w:t>
      </w:r>
      <w:r w:rsidR="00B97376">
        <w:rPr>
          <w:rFonts w:eastAsia="Times New Roman"/>
        </w:rPr>
        <w:t xml:space="preserve"> 2 </w:t>
      </w:r>
      <w:r w:rsidRPr="2DAEEFE0">
        <w:rPr>
          <w:rFonts w:eastAsia="Times New Roman"/>
        </w:rPr>
        <w:t>nimetatud riik kokku:</w:t>
      </w:r>
    </w:p>
    <w:p w14:paraId="7AEAD25C" w14:textId="77777777" w:rsidR="0088232E" w:rsidRDefault="0088232E" w:rsidP="2DAEEFE0">
      <w:pPr>
        <w:jc w:val="both"/>
        <w:rPr>
          <w:rFonts w:eastAsia="Times New Roman"/>
        </w:rPr>
      </w:pPr>
      <w:r w:rsidRPr="2DAEEFE0">
        <w:rPr>
          <w:rFonts w:eastAsia="Times New Roman"/>
        </w:rPr>
        <w:t>1) konsultatsioonide korra ja ajakava;</w:t>
      </w:r>
    </w:p>
    <w:p w14:paraId="1D94FC2D" w14:textId="77777777" w:rsidR="0088232E" w:rsidRDefault="0088232E" w:rsidP="2DAEEFE0">
      <w:pPr>
        <w:jc w:val="both"/>
        <w:rPr>
          <w:rFonts w:eastAsia="Times New Roman"/>
        </w:rPr>
      </w:pPr>
      <w:r w:rsidRPr="2DAEEFE0">
        <w:rPr>
          <w:rFonts w:eastAsia="Times New Roman"/>
        </w:rPr>
        <w:t>2) riigi avalikkuse ja asutuste teavitamise ning neile piisava aja andmise avamere keskkonnamõju hindamise programmi ja aruande kohta arvamuse avaldamiseks;</w:t>
      </w:r>
      <w:r>
        <w:br/>
      </w:r>
      <w:r w:rsidRPr="2DAEEFE0">
        <w:rPr>
          <w:rFonts w:eastAsia="Times New Roman"/>
        </w:rPr>
        <w:t>3) millal tuleb avamere keskkonnamõju hindamise käigus esitatud ettepanekud, vastuväited ja küsimused esitada riigile temalt arvamuse saamiseks;</w:t>
      </w:r>
    </w:p>
    <w:p w14:paraId="0B2F0760" w14:textId="77777777" w:rsidR="00DD51AC" w:rsidRDefault="0088232E" w:rsidP="2DAEEFE0">
      <w:pPr>
        <w:jc w:val="both"/>
        <w:rPr>
          <w:rFonts w:eastAsia="Times New Roman"/>
        </w:rPr>
      </w:pPr>
      <w:r w:rsidRPr="2DAEEFE0">
        <w:rPr>
          <w:rFonts w:eastAsia="Times New Roman"/>
        </w:rPr>
        <w:t>4) milliste otsuste eelnõud tuleb esitada mõjutatavale riigile temalt arvamuse saamiseks.</w:t>
      </w:r>
    </w:p>
    <w:p w14:paraId="32470BA1" w14:textId="77777777" w:rsidR="00DD51AC" w:rsidRDefault="00DD51AC" w:rsidP="2DAEEFE0">
      <w:pPr>
        <w:jc w:val="both"/>
        <w:rPr>
          <w:rFonts w:eastAsia="Times New Roman"/>
        </w:rPr>
      </w:pPr>
    </w:p>
    <w:p w14:paraId="779AFB6C" w14:textId="1BE8AB8B" w:rsidR="0088232E" w:rsidRPr="00851AD1" w:rsidRDefault="00DD51AC" w:rsidP="2DAEEFE0">
      <w:pPr>
        <w:jc w:val="both"/>
        <w:rPr>
          <w:rFonts w:eastAsia="Times New Roman"/>
        </w:rPr>
      </w:pPr>
      <w:r w:rsidRPr="2DAEEFE0">
        <w:rPr>
          <w:rFonts w:eastAsia="Times New Roman"/>
        </w:rPr>
        <w:t xml:space="preserve">Säte on analoogne piiriülese keskkonnamõju hindamist käsitleva KeHJS § 30 lõikele 7. </w:t>
      </w:r>
      <w:r>
        <w:br/>
      </w:r>
    </w:p>
    <w:p w14:paraId="503CEBBC" w14:textId="0D9720F9" w:rsidR="00FD1204" w:rsidRPr="00FD1204" w:rsidRDefault="0088232E" w:rsidP="00FD1204">
      <w:pPr>
        <w:jc w:val="both"/>
        <w:rPr>
          <w:rFonts w:eastAsia="Times New Roman"/>
        </w:rPr>
      </w:pPr>
      <w:r w:rsidRPr="2DAEEFE0">
        <w:rPr>
          <w:rFonts w:eastAsia="Times New Roman"/>
        </w:rPr>
        <w:t xml:space="preserve">Lõike </w:t>
      </w:r>
      <w:r w:rsidR="00E04895">
        <w:rPr>
          <w:rFonts w:eastAsia="Times New Roman"/>
        </w:rPr>
        <w:t>4</w:t>
      </w:r>
      <w:r w:rsidR="00E04895" w:rsidRPr="2DAEEFE0">
        <w:rPr>
          <w:rFonts w:eastAsia="Times New Roman"/>
        </w:rPr>
        <w:t xml:space="preserve"> </w:t>
      </w:r>
      <w:r w:rsidRPr="2DAEEFE0">
        <w:rPr>
          <w:rFonts w:eastAsia="Times New Roman"/>
        </w:rPr>
        <w:t>kohaselt tuleb mõjutatavale riigile anda arvamuse avaldamiseks aega vähemalt 30 päeva. Otsustaja peab otsuse tegemisel arvestama nimetatud riigi arvamusega.</w:t>
      </w:r>
      <w:r w:rsidR="00DD51AC" w:rsidRPr="2DAEEFE0">
        <w:rPr>
          <w:rFonts w:eastAsia="Times New Roman"/>
        </w:rPr>
        <w:t xml:space="preserve"> Kohustus arvestada mõjutatud riigi arvamusega tuleneb BBNJ kokkuleppe artikli 31 lõike 1 punkti a) alapunktist iii) ning artikli 32 lõikest 5. </w:t>
      </w:r>
      <w:r w:rsidR="002469E3">
        <w:rPr>
          <w:rFonts w:eastAsia="Times New Roman"/>
        </w:rPr>
        <w:t xml:space="preserve">Lisaks peab otsustaja </w:t>
      </w:r>
      <w:r w:rsidR="000734BF" w:rsidRPr="000734BF">
        <w:rPr>
          <w:rFonts w:eastAsia="Times New Roman"/>
        </w:rPr>
        <w:t xml:space="preserve">edastama mõjutatavale riigile </w:t>
      </w:r>
      <w:r w:rsidR="000734BF" w:rsidRPr="000734BF">
        <w:rPr>
          <w:rFonts w:eastAsia="Times New Roman"/>
        </w:rPr>
        <w:lastRenderedPageBreak/>
        <w:t>ettepanekute või vastuväidete arvesse võtmise selgitused või arvestamata jätmise põhjendused ning vastused küsimustele.</w:t>
      </w:r>
      <w:r w:rsidR="00FD1204">
        <w:rPr>
          <w:rFonts w:eastAsia="Times New Roman"/>
        </w:rPr>
        <w:t xml:space="preserve"> </w:t>
      </w:r>
      <w:r w:rsidR="0075762B">
        <w:rPr>
          <w:rFonts w:eastAsia="Times New Roman"/>
        </w:rPr>
        <w:t xml:space="preserve">Samuti </w:t>
      </w:r>
      <w:r w:rsidR="00FD1204" w:rsidRPr="00FD1204">
        <w:rPr>
          <w:rFonts w:eastAsia="Times New Roman"/>
        </w:rPr>
        <w:t>kehtestatakse otsustaja kohustus võimalusel arvestada teabevõrgustiku kaudu teiste riikide ning teadus- ja tehnilise organi poolt esitatud märkusi, koostada neile vastused ning põhjendatud vajadusel muuta otsuse eelnõu, mis vastab BBNJ kokkuleppe artikli 31 lõike 1 punkti a) alapunktides iii) ja v) sätestatule</w:t>
      </w:r>
      <w:r w:rsidR="00E83365">
        <w:rPr>
          <w:rFonts w:eastAsia="Times New Roman"/>
        </w:rPr>
        <w:t>.</w:t>
      </w:r>
    </w:p>
    <w:p w14:paraId="0CB1036B" w14:textId="4C2C7459" w:rsidR="000734BF" w:rsidRPr="000734BF" w:rsidRDefault="000734BF" w:rsidP="000734BF">
      <w:pPr>
        <w:jc w:val="both"/>
        <w:rPr>
          <w:rFonts w:eastAsia="Times New Roman"/>
        </w:rPr>
      </w:pPr>
    </w:p>
    <w:p w14:paraId="5AC1D0F9" w14:textId="5D725848" w:rsidR="00B203EA" w:rsidRPr="009F47F1" w:rsidRDefault="00B203EA" w:rsidP="00B203EA">
      <w:pPr>
        <w:jc w:val="both"/>
        <w:rPr>
          <w:rFonts w:eastAsia="Times New Roman"/>
        </w:rPr>
      </w:pPr>
      <w:r>
        <w:rPr>
          <w:rFonts w:eastAsia="Times New Roman"/>
        </w:rPr>
        <w:t>Lõikes 5 defineeritakse t</w:t>
      </w:r>
      <w:r w:rsidRPr="2DAEEFE0">
        <w:rPr>
          <w:rFonts w:eastAsia="Times New Roman"/>
        </w:rPr>
        <w:t xml:space="preserve">eadus- ja tehniline </w:t>
      </w:r>
      <w:r>
        <w:rPr>
          <w:rFonts w:eastAsia="Times New Roman"/>
        </w:rPr>
        <w:t>keham, mis</w:t>
      </w:r>
      <w:r w:rsidRPr="2DAEEFE0">
        <w:rPr>
          <w:rFonts w:eastAsia="Times New Roman"/>
        </w:rPr>
        <w:t xml:space="preserve"> on BBNJ kokkuleppe artiklis 49 nimetatud </w:t>
      </w:r>
      <w:r>
        <w:rPr>
          <w:rFonts w:eastAsia="Times New Roman"/>
        </w:rPr>
        <w:t xml:space="preserve">ekspertidest koosnev keham, millel </w:t>
      </w:r>
      <w:r w:rsidRPr="2DAEEFE0">
        <w:rPr>
          <w:rFonts w:eastAsia="Times New Roman"/>
        </w:rPr>
        <w:t xml:space="preserve">on peamiselt nõustav roll – piiratud suutlikkusega riigid saavad organilt nõu küsida keskkonnamõju hindamisega seotud küsimustes, samuti töötavad nad läbi keskkonnamõju hindamise aruandeid ning töötavad välja suuniseid ja standardeid. </w:t>
      </w:r>
    </w:p>
    <w:p w14:paraId="4C9224E4" w14:textId="79D89B76" w:rsidR="007011AE" w:rsidRDefault="007011AE" w:rsidP="2DAEEFE0">
      <w:pPr>
        <w:jc w:val="both"/>
        <w:rPr>
          <w:rFonts w:eastAsia="Times New Roman"/>
        </w:rPr>
      </w:pPr>
    </w:p>
    <w:p w14:paraId="05209513" w14:textId="5CB767A0" w:rsidR="00E06158" w:rsidRDefault="00E06158" w:rsidP="2DAEEFE0">
      <w:pPr>
        <w:jc w:val="both"/>
        <w:rPr>
          <w:noProof/>
        </w:rPr>
      </w:pPr>
      <w:r>
        <w:rPr>
          <w:rFonts w:eastAsia="Times New Roman"/>
        </w:rPr>
        <w:t xml:space="preserve">Lõike </w:t>
      </w:r>
      <w:r w:rsidR="00E050C4">
        <w:rPr>
          <w:rFonts w:eastAsia="Times New Roman"/>
        </w:rPr>
        <w:t>6</w:t>
      </w:r>
      <w:r>
        <w:rPr>
          <w:rFonts w:eastAsia="Times New Roman"/>
        </w:rPr>
        <w:t xml:space="preserve"> kohaselt </w:t>
      </w:r>
      <w:r w:rsidRPr="7AD2029C">
        <w:rPr>
          <w:noProof/>
        </w:rPr>
        <w:t xml:space="preserve">teavitab </w:t>
      </w:r>
      <w:r>
        <w:rPr>
          <w:noProof/>
        </w:rPr>
        <w:t>o</w:t>
      </w:r>
      <w:r w:rsidRPr="7AD2029C">
        <w:rPr>
          <w:noProof/>
        </w:rPr>
        <w:t>tsustaja tegevusloa andmisest või andmata jätmisest avamere keskkonnamõju hindamises osalenud riike</w:t>
      </w:r>
      <w:r>
        <w:rPr>
          <w:noProof/>
        </w:rPr>
        <w:t xml:space="preserve">. </w:t>
      </w:r>
      <w:r w:rsidR="00002093" w:rsidRPr="00002093">
        <w:rPr>
          <w:noProof/>
        </w:rPr>
        <w:t>Sätte eesmärk on tagada avamerel kavandatavate tegevuste keskkonnamõju hindamise menetluse läbipaistvus ning rahvusvaheline teabevahetus BBNJ kokkuleppe raames. Tegevusloa andmisest või andmata jätmisest osalenud riikide teavitamine võimaldab tagasisidestada hindamise tulemusi, tagab menetluse terviklikkuse ning aitab kaasa teiste riikide õigusele saada teavet otsustuse lõpptulemuse kohta.</w:t>
      </w:r>
    </w:p>
    <w:p w14:paraId="6DD9EE86" w14:textId="77777777" w:rsidR="00773D6C" w:rsidRDefault="00773D6C" w:rsidP="2DAEEFE0">
      <w:pPr>
        <w:jc w:val="both"/>
        <w:rPr>
          <w:noProof/>
        </w:rPr>
      </w:pPr>
    </w:p>
    <w:p w14:paraId="3810DD7C" w14:textId="4D41A4FC" w:rsidR="0093310C" w:rsidRDefault="00773D6C" w:rsidP="002B0F84">
      <w:pPr>
        <w:jc w:val="both"/>
        <w:rPr>
          <w:noProof/>
        </w:rPr>
      </w:pPr>
      <w:r>
        <w:rPr>
          <w:noProof/>
        </w:rPr>
        <w:t xml:space="preserve">Lõikega </w:t>
      </w:r>
      <w:r w:rsidR="00E050C4">
        <w:rPr>
          <w:noProof/>
        </w:rPr>
        <w:t>7</w:t>
      </w:r>
      <w:r>
        <w:rPr>
          <w:noProof/>
        </w:rPr>
        <w:t xml:space="preserve"> sätestatakse riigi võimalus osaleda teiste riikide poolt kavandatavate tegevuste keskkonnamõju hindamises ja konsultatsioonides. Sätte kohaselt teavitab </w:t>
      </w:r>
      <w:r w:rsidRPr="7AD2029C">
        <w:rPr>
          <w:noProof/>
        </w:rPr>
        <w:t xml:space="preserve">Kliimaministeerium avamerel kavandatava tegevuse keskkonnamõju päritoluriiki soovist osaleda avamerel kavandatava tegevuse keskkonnamõju hindamises ja konsultatsioonide vajalikkusest päritoluriigi määratud ajaks. Kliimaministeerium </w:t>
      </w:r>
      <w:r>
        <w:rPr>
          <w:noProof/>
        </w:rPr>
        <w:t>avalikustab</w:t>
      </w:r>
      <w:r w:rsidRPr="7AD2029C">
        <w:rPr>
          <w:noProof/>
        </w:rPr>
        <w:t xml:space="preserve"> keskkonnamõju hindamise </w:t>
      </w:r>
      <w:r>
        <w:rPr>
          <w:noProof/>
        </w:rPr>
        <w:t>programmi oma veebilehel ning teavitab Keskkonnaametit. Teavituse sisu peab vastama käesoleva seaduse § 16 lõikele 4. Kliimaministeerium esitab</w:t>
      </w:r>
      <w:r w:rsidRPr="7AD2029C">
        <w:rPr>
          <w:noProof/>
        </w:rPr>
        <w:t xml:space="preserve"> keskkonnamõju hindamise </w:t>
      </w:r>
      <w:r>
        <w:rPr>
          <w:noProof/>
        </w:rPr>
        <w:t>programmi</w:t>
      </w:r>
      <w:r w:rsidRPr="7AD2029C">
        <w:rPr>
          <w:noProof/>
        </w:rPr>
        <w:t xml:space="preserve"> kohta esitatud ettepanekud ja vastuväited avamerel kavandatava tegevuse keskkonnamõju päritoluriigile</w:t>
      </w:r>
      <w:r w:rsidR="00034461">
        <w:rPr>
          <w:noProof/>
        </w:rPr>
        <w:t>.</w:t>
      </w:r>
    </w:p>
    <w:p w14:paraId="02F561FC" w14:textId="77777777" w:rsidR="0093310C" w:rsidRDefault="0093310C" w:rsidP="002B0F84">
      <w:pPr>
        <w:jc w:val="both"/>
        <w:rPr>
          <w:noProof/>
        </w:rPr>
      </w:pPr>
    </w:p>
    <w:p w14:paraId="488FAAFC" w14:textId="58384D2B" w:rsidR="002B0F84" w:rsidRPr="00DE5F0E" w:rsidRDefault="00034461" w:rsidP="002B0F84">
      <w:pPr>
        <w:jc w:val="both"/>
        <w:rPr>
          <w:rFonts w:eastAsia="Times New Roman"/>
        </w:rPr>
      </w:pPr>
      <w:r w:rsidRPr="00034461">
        <w:rPr>
          <w:noProof/>
        </w:rPr>
        <w:t>Kliimaministeeriumile antakse keskne roll Eesti osalemise koordineerimisel, sealhulgas soovist osaleda hindamises ja konsultatsioonide vajalikkusest teavitamisel päritoluriigi määratud tähtaja jooksul. Keskkonnamõju hindamise programmi avalikustamine ning Keskkonnaameti teavitamine tagab riigisisese asutustevahelise infovahetuse ja avalikkuse kaasamise. Ettepanekute ja vastuväidete edastamine päritoluriigile võimaldab Eesti seisukohtade arvestamist rahvusvahelises menetluses ning toetab merekeskkonna kaitse ja läbipaistva otsustusprotsessi eesmärke vastavalt BBNJ kokkuleppe nõuetele.</w:t>
      </w:r>
      <w:r w:rsidR="002B0F84">
        <w:rPr>
          <w:noProof/>
        </w:rPr>
        <w:t xml:space="preserve"> </w:t>
      </w:r>
      <w:r w:rsidR="002B0F84" w:rsidRPr="004C1B75">
        <w:rPr>
          <w:rFonts w:eastAsia="Times New Roman"/>
        </w:rPr>
        <w:t xml:space="preserve">Avalikkuse kaasamine ja esitatud ettepanekute ning vastuväidete edastamine päritoluriigile võimaldab arvestada Eesti huvide ja võimalike keskkonnamõjudega, mis võivad Eestit mõjutada. </w:t>
      </w:r>
      <w:r w:rsidR="002B0F84">
        <w:rPr>
          <w:rFonts w:eastAsia="Times New Roman"/>
        </w:rPr>
        <w:t xml:space="preserve">Kuigi lähimad avamerealad on Eestist väga kaugel ning eeldatavasti ei ole lokaalsetel tegevustel mõju Eesti keskkonnale, võib tulevikus tehnoloogia arenedes teoreetilist mõju siiski jaatada. </w:t>
      </w:r>
      <w:r w:rsidR="002B0F84" w:rsidRPr="004C1B75">
        <w:rPr>
          <w:rFonts w:eastAsia="Times New Roman"/>
        </w:rPr>
        <w:t>Regulatsioon lähtub BBNJ kokkuleppe artiklist 32, mis näeb ette avalikkuse teavitamise ja konsulteerimise korra, ning artikli 31 lõike 1 punkti a alapunktist ii, mille kohaselt on osalistel õigus esitada oma seisukohad teise riigi jurisdiktsiooni või kontrolli alla kuuluva kavandatava tegevuse kohta. Seeläbi tagatakse Eesti võimalus osaleda rahvusvaheliste merekeskkonda mõjutavate tegevuste hindamisel</w:t>
      </w:r>
      <w:r w:rsidR="002B0F84">
        <w:rPr>
          <w:rFonts w:eastAsia="Times New Roman"/>
        </w:rPr>
        <w:t xml:space="preserve"> läbi ühtse kontaktpunkti, kes vajadusel koordineerib riigi seisukohti</w:t>
      </w:r>
      <w:r w:rsidR="002B0F84" w:rsidRPr="004C1B75">
        <w:rPr>
          <w:rFonts w:eastAsia="Times New Roman"/>
        </w:rPr>
        <w:t>.</w:t>
      </w:r>
    </w:p>
    <w:p w14:paraId="4A9F57BE" w14:textId="77777777" w:rsidR="002B0F84" w:rsidRDefault="002B0F84" w:rsidP="002B0F84">
      <w:pPr>
        <w:jc w:val="both"/>
        <w:rPr>
          <w:rFonts w:eastAsia="Times New Roman"/>
        </w:rPr>
      </w:pPr>
    </w:p>
    <w:p w14:paraId="361373C0" w14:textId="7A97F641" w:rsidR="00142007" w:rsidRDefault="00142007" w:rsidP="00267AFC">
      <w:pPr>
        <w:jc w:val="both"/>
        <w:rPr>
          <w:rFonts w:eastAsia="Times New Roman"/>
        </w:rPr>
      </w:pPr>
      <w:r>
        <w:rPr>
          <w:rFonts w:eastAsia="Times New Roman"/>
          <w:b/>
          <w:bCs/>
        </w:rPr>
        <w:t xml:space="preserve">Punktiga 8 </w:t>
      </w:r>
      <w:r>
        <w:rPr>
          <w:rFonts w:eastAsia="Times New Roman"/>
        </w:rPr>
        <w:t>täiendatakse seadust §-ga 46</w:t>
      </w:r>
      <w:r>
        <w:rPr>
          <w:rFonts w:eastAsia="Times New Roman"/>
          <w:vertAlign w:val="superscript"/>
        </w:rPr>
        <w:t>1</w:t>
      </w:r>
      <w:r w:rsidR="00D936A5">
        <w:rPr>
          <w:rFonts w:eastAsia="Times New Roman"/>
        </w:rPr>
        <w:t xml:space="preserve">, mis käsitleb </w:t>
      </w:r>
      <w:r w:rsidR="00487DE9">
        <w:rPr>
          <w:rFonts w:eastAsia="Times New Roman"/>
        </w:rPr>
        <w:t>k</w:t>
      </w:r>
      <w:r w:rsidR="00487DE9" w:rsidRPr="00487DE9">
        <w:rPr>
          <w:rFonts w:eastAsia="Times New Roman"/>
        </w:rPr>
        <w:t>eskkonnamõju strateegilise hindamise erisus</w:t>
      </w:r>
      <w:r w:rsidR="00487DE9">
        <w:rPr>
          <w:rFonts w:eastAsia="Times New Roman"/>
        </w:rPr>
        <w:t>i</w:t>
      </w:r>
      <w:r w:rsidR="00487DE9" w:rsidRPr="00487DE9">
        <w:rPr>
          <w:rFonts w:eastAsia="Times New Roman"/>
        </w:rPr>
        <w:t xml:space="preserve"> avamerel</w:t>
      </w:r>
      <w:r>
        <w:rPr>
          <w:rFonts w:eastAsia="Times New Roman"/>
        </w:rPr>
        <w:t xml:space="preserve">. </w:t>
      </w:r>
    </w:p>
    <w:p w14:paraId="344B664E" w14:textId="77777777" w:rsidR="00487DE9" w:rsidRDefault="00487DE9" w:rsidP="00267AFC">
      <w:pPr>
        <w:jc w:val="both"/>
        <w:rPr>
          <w:rFonts w:eastAsia="Times New Roman"/>
        </w:rPr>
      </w:pPr>
    </w:p>
    <w:p w14:paraId="3A4B34D6" w14:textId="2C394124" w:rsidR="00F33A6C" w:rsidRDefault="00CD7F8E" w:rsidP="005B27D0">
      <w:pPr>
        <w:jc w:val="both"/>
        <w:rPr>
          <w:rFonts w:eastAsia="Times New Roman"/>
        </w:rPr>
      </w:pPr>
      <w:r>
        <w:rPr>
          <w:rFonts w:eastAsia="Times New Roman"/>
        </w:rPr>
        <w:t>Lõikes 1 sätestatakse, et a</w:t>
      </w:r>
      <w:r w:rsidRPr="00CD7F8E">
        <w:rPr>
          <w:rFonts w:eastAsia="Times New Roman"/>
        </w:rPr>
        <w:t>vamerel kavandatava keskkonnamõju strateegilisel hindamisel juhindutakse BBNJ kokkuleppes ja käesolevas seaduses sätestatud tingimustest, arvestades käesolevast paragrahvist tulenevaid erisusi.</w:t>
      </w:r>
      <w:r>
        <w:rPr>
          <w:rFonts w:eastAsia="Times New Roman"/>
        </w:rPr>
        <w:t xml:space="preserve"> Avamere keskkonnamõju strateegilist hindamist </w:t>
      </w:r>
      <w:r>
        <w:rPr>
          <w:rFonts w:eastAsia="Times New Roman"/>
        </w:rPr>
        <w:lastRenderedPageBreak/>
        <w:t>käsitleb BBNJ kokkuleppe artikkel 39</w:t>
      </w:r>
      <w:r w:rsidR="00123203">
        <w:rPr>
          <w:rFonts w:eastAsia="Times New Roman"/>
        </w:rPr>
        <w:t xml:space="preserve">, mille lõike 1 kohaselt </w:t>
      </w:r>
      <w:r w:rsidR="005B27D0" w:rsidRPr="005B27D0">
        <w:rPr>
          <w:rFonts w:eastAsia="Times New Roman"/>
        </w:rPr>
        <w:t xml:space="preserve">kaaluvad </w:t>
      </w:r>
      <w:r w:rsidR="005B27D0">
        <w:rPr>
          <w:rFonts w:eastAsia="Times New Roman"/>
        </w:rPr>
        <w:t xml:space="preserve">osalised </w:t>
      </w:r>
      <w:r w:rsidR="005B27D0" w:rsidRPr="005B27D0">
        <w:rPr>
          <w:rFonts w:eastAsia="Times New Roman"/>
        </w:rPr>
        <w:t>üksi või koostöös teiste osalistega keskkonnamõju strateegilise hindamise läbiviimist kavade ja programmide puhul, mis on seotud nende jurisdiktsiooni või kontrolli alla kuuluvate tegevustega, mis viiakse läbi riigi jurisdiktsiooni alt välja jäävatel merealadel, et hinnata selliste kavade või programmide ning alternatiivide võimalikku mõju merekeskkonnale.</w:t>
      </w:r>
      <w:r w:rsidR="00D51084">
        <w:rPr>
          <w:rFonts w:eastAsia="Times New Roman"/>
        </w:rPr>
        <w:t xml:space="preserve"> </w:t>
      </w:r>
      <w:r w:rsidR="00F33A6C" w:rsidRPr="00022334">
        <w:rPr>
          <w:rFonts w:eastAsia="Times New Roman"/>
        </w:rPr>
        <w:t>Sätte eesmärk on tagada avamerel kavandatavate tegevuste keskkonnamõju strateegilise hindamise läbiviimisel selge ja ühtne õiguslik alus.</w:t>
      </w:r>
    </w:p>
    <w:p w14:paraId="41B99D35" w14:textId="77777777" w:rsidR="00F33A6C" w:rsidRDefault="00F33A6C" w:rsidP="005B27D0">
      <w:pPr>
        <w:jc w:val="both"/>
        <w:rPr>
          <w:rFonts w:eastAsia="Times New Roman"/>
        </w:rPr>
      </w:pPr>
    </w:p>
    <w:p w14:paraId="20745461" w14:textId="7ABDE934" w:rsidR="005B27D0" w:rsidRPr="005B27D0" w:rsidRDefault="00F33A6C" w:rsidP="005B27D0">
      <w:pPr>
        <w:jc w:val="both"/>
        <w:rPr>
          <w:rFonts w:eastAsia="Times New Roman"/>
        </w:rPr>
      </w:pPr>
      <w:r>
        <w:rPr>
          <w:rFonts w:eastAsia="Times New Roman"/>
        </w:rPr>
        <w:t xml:space="preserve">Lõikes 2 sätestatakse, et </w:t>
      </w:r>
      <w:r w:rsidR="00AD110D">
        <w:rPr>
          <w:rFonts w:eastAsia="Times New Roman"/>
        </w:rPr>
        <w:t>o</w:t>
      </w:r>
      <w:r w:rsidR="00AD110D" w:rsidRPr="00AD110D">
        <w:rPr>
          <w:rFonts w:eastAsia="Times New Roman"/>
        </w:rPr>
        <w:t xml:space="preserve">tsustaja võtab avamere keskkonnamõju hindamisel arvesse asjakohaseid strateegiliste keskkonnamõju hindamiste tulemusi, kui need on kättesaadavad. </w:t>
      </w:r>
      <w:r w:rsidR="00AD110D">
        <w:rPr>
          <w:rFonts w:eastAsia="Times New Roman"/>
        </w:rPr>
        <w:t xml:space="preserve">Säte vastab </w:t>
      </w:r>
      <w:r>
        <w:rPr>
          <w:rFonts w:eastAsia="Times New Roman"/>
        </w:rPr>
        <w:t>BBNJ kokkuleppe a</w:t>
      </w:r>
      <w:r w:rsidR="00D51084">
        <w:rPr>
          <w:rFonts w:eastAsia="Times New Roman"/>
        </w:rPr>
        <w:t>rtikli 30 lõike</w:t>
      </w:r>
      <w:r w:rsidR="00AD110D">
        <w:rPr>
          <w:rFonts w:eastAsia="Times New Roman"/>
        </w:rPr>
        <w:t>le</w:t>
      </w:r>
      <w:r w:rsidR="00D51084">
        <w:rPr>
          <w:rFonts w:eastAsia="Times New Roman"/>
        </w:rPr>
        <w:t xml:space="preserve"> 3</w:t>
      </w:r>
      <w:r w:rsidR="00AD110D">
        <w:rPr>
          <w:rFonts w:eastAsia="Times New Roman"/>
        </w:rPr>
        <w:t>.</w:t>
      </w:r>
    </w:p>
    <w:p w14:paraId="15E4BBAC" w14:textId="29D5DC4A" w:rsidR="00CD7F8E" w:rsidRPr="00CD7F8E" w:rsidRDefault="00CD7F8E" w:rsidP="00CD7F8E">
      <w:pPr>
        <w:jc w:val="both"/>
        <w:rPr>
          <w:rFonts w:eastAsia="Times New Roman"/>
        </w:rPr>
      </w:pPr>
    </w:p>
    <w:p w14:paraId="75198DD7" w14:textId="5FE6E62E" w:rsidR="00142007" w:rsidRDefault="005B27D0" w:rsidP="00267AFC">
      <w:pPr>
        <w:jc w:val="both"/>
        <w:rPr>
          <w:noProof/>
        </w:rPr>
      </w:pPr>
      <w:r>
        <w:rPr>
          <w:rFonts w:eastAsia="Times New Roman"/>
        </w:rPr>
        <w:t xml:space="preserve">Lõike </w:t>
      </w:r>
      <w:r w:rsidR="00AD110D">
        <w:rPr>
          <w:rFonts w:eastAsia="Times New Roman"/>
        </w:rPr>
        <w:t>3</w:t>
      </w:r>
      <w:r>
        <w:rPr>
          <w:rFonts w:eastAsia="Times New Roman"/>
        </w:rPr>
        <w:t xml:space="preserve"> kohaselt </w:t>
      </w:r>
      <w:r w:rsidR="00D51084">
        <w:rPr>
          <w:rFonts w:eastAsia="Times New Roman"/>
        </w:rPr>
        <w:t xml:space="preserve">on </w:t>
      </w:r>
      <w:r w:rsidR="00D51084" w:rsidRPr="004E5BA7">
        <w:rPr>
          <w:noProof/>
        </w:rPr>
        <w:t>Kliimaministeeriumil õigus täita ülesandeid, mis on seotud osalemisega avamerel kavandatavate tegevuste keskkonnamõju strateegilistes hindamistes, mida viib läbi teine ​​BBNJ kokkuleppe osaline</w:t>
      </w:r>
      <w:r w:rsidR="009F0AD9">
        <w:rPr>
          <w:noProof/>
        </w:rPr>
        <w:t xml:space="preserve">. </w:t>
      </w:r>
      <w:r w:rsidR="00D936A5" w:rsidRPr="00D936A5">
        <w:rPr>
          <w:noProof/>
        </w:rPr>
        <w:t>Sätte eesmärk on anda Kliimaministeeriumile selge pädevus osaleda BBNJ kokkuleppest tulenevates avamere strateegilise keskkonnamõju hindamise menetlustes, mida viivad läbi teised osalisriigid. See võimaldab Eestil kasutada rahvusvahelisest õigusest tulenevat osalemisõigust, esitada seisukohti ning kaitsta Eesti huve ja merekeskkonna kaitse eesmärke olukordades, kus kavandatavad kavad ja programmid võivad mõjutada riigi jurisdiktsiooni alt väljaspool asuvaid merealasid.</w:t>
      </w:r>
    </w:p>
    <w:p w14:paraId="50032519" w14:textId="77777777" w:rsidR="00977CE7" w:rsidRDefault="00977CE7" w:rsidP="00267AFC">
      <w:pPr>
        <w:jc w:val="both"/>
        <w:rPr>
          <w:noProof/>
        </w:rPr>
      </w:pPr>
    </w:p>
    <w:p w14:paraId="6C4CD7C4" w14:textId="19670E5A" w:rsidR="00977CE7" w:rsidRDefault="00977CE7" w:rsidP="00267AFC">
      <w:pPr>
        <w:jc w:val="both"/>
        <w:rPr>
          <w:b/>
          <w:bCs/>
          <w:noProof/>
        </w:rPr>
      </w:pPr>
      <w:r>
        <w:rPr>
          <w:b/>
          <w:bCs/>
          <w:noProof/>
        </w:rPr>
        <w:t>III Veeseaduse muutmine</w:t>
      </w:r>
    </w:p>
    <w:p w14:paraId="1A2E91C4" w14:textId="77777777" w:rsidR="00977CE7" w:rsidRDefault="00977CE7" w:rsidP="00267AFC">
      <w:pPr>
        <w:jc w:val="both"/>
        <w:rPr>
          <w:b/>
          <w:bCs/>
          <w:noProof/>
        </w:rPr>
      </w:pPr>
    </w:p>
    <w:p w14:paraId="04D18221" w14:textId="0C30A6D9" w:rsidR="00977CE7" w:rsidRDefault="00977CE7" w:rsidP="00267AFC">
      <w:pPr>
        <w:jc w:val="both"/>
        <w:rPr>
          <w:noProof/>
        </w:rPr>
      </w:pPr>
      <w:r>
        <w:rPr>
          <w:noProof/>
        </w:rPr>
        <w:t>Eelnõu</w:t>
      </w:r>
      <w:r w:rsidR="00EB1592">
        <w:rPr>
          <w:noProof/>
        </w:rPr>
        <w:t xml:space="preserve">ga täiendatakse veeseaduse § 187 punktiga 20. VeeS § 187 käsitleb </w:t>
      </w:r>
      <w:r w:rsidR="00EE4F79">
        <w:rPr>
          <w:noProof/>
        </w:rPr>
        <w:t>veeloa kohustust</w:t>
      </w:r>
      <w:r w:rsidR="0012195A">
        <w:rPr>
          <w:noProof/>
        </w:rPr>
        <w:t xml:space="preserve"> ning nimetab ära tegevused, mille puhul tuleb saada veeluba. </w:t>
      </w:r>
      <w:r w:rsidR="00194701">
        <w:rPr>
          <w:noProof/>
        </w:rPr>
        <w:t xml:space="preserve">Täienduse kohaselt </w:t>
      </w:r>
      <w:r w:rsidR="000B06AD">
        <w:rPr>
          <w:noProof/>
        </w:rPr>
        <w:t xml:space="preserve">on edaspidi veeluba nõutav ka juhul, kui </w:t>
      </w:r>
      <w:r w:rsidR="000B06AD" w:rsidRPr="000B06AD">
        <w:rPr>
          <w:noProof/>
        </w:rPr>
        <w:t>avamerel rajatakse ehitisi või süvamerepõhjas toimub nafta või gaasi uurimine või tootmine</w:t>
      </w:r>
      <w:r w:rsidR="004327FB">
        <w:rPr>
          <w:noProof/>
        </w:rPr>
        <w:t>.</w:t>
      </w:r>
      <w:r w:rsidR="0096586D">
        <w:rPr>
          <w:noProof/>
        </w:rPr>
        <w:t xml:space="preserve"> Regulatsiooni eeskujuks on võetud Soome merekaitse</w:t>
      </w:r>
      <w:r w:rsidR="009D2B75">
        <w:rPr>
          <w:noProof/>
        </w:rPr>
        <w:t>seadus, mille kohaselt</w:t>
      </w:r>
      <w:r w:rsidR="00B8533C">
        <w:rPr>
          <w:noProof/>
        </w:rPr>
        <w:t xml:space="preserve"> ei tohi Soome </w:t>
      </w:r>
      <w:r w:rsidR="00A44745">
        <w:rPr>
          <w:noProof/>
        </w:rPr>
        <w:t xml:space="preserve">kodanik ega </w:t>
      </w:r>
      <w:r w:rsidR="001E73DD">
        <w:rPr>
          <w:noProof/>
        </w:rPr>
        <w:t xml:space="preserve">Soomes registreeritud juriidiline isik väljaspool Soome majandusvööndit </w:t>
      </w:r>
      <w:r w:rsidR="00AD0A1E">
        <w:rPr>
          <w:noProof/>
        </w:rPr>
        <w:t>asuval avamerel püstitada ehitisi ega uurida</w:t>
      </w:r>
      <w:r w:rsidR="000D14E7">
        <w:rPr>
          <w:noProof/>
        </w:rPr>
        <w:t xml:space="preserve">, kasutada </w:t>
      </w:r>
      <w:r w:rsidR="0004389E">
        <w:rPr>
          <w:noProof/>
        </w:rPr>
        <w:t xml:space="preserve">naftat või gaasi </w:t>
      </w:r>
      <w:r w:rsidR="000D14E7">
        <w:rPr>
          <w:noProof/>
        </w:rPr>
        <w:t xml:space="preserve">või </w:t>
      </w:r>
      <w:r w:rsidR="00BA475B">
        <w:rPr>
          <w:noProof/>
        </w:rPr>
        <w:t xml:space="preserve">kasutada avamerd muul viisil ilma kohaliku </w:t>
      </w:r>
      <w:r w:rsidR="00600990">
        <w:rPr>
          <w:noProof/>
        </w:rPr>
        <w:t>k</w:t>
      </w:r>
      <w:r w:rsidR="00BA475B">
        <w:rPr>
          <w:noProof/>
        </w:rPr>
        <w:t xml:space="preserve">eskkonnaameti </w:t>
      </w:r>
      <w:r w:rsidR="0093032E">
        <w:rPr>
          <w:noProof/>
        </w:rPr>
        <w:t>(</w:t>
      </w:r>
      <w:r w:rsidR="0093032E" w:rsidRPr="00EB3523">
        <w:rPr>
          <w:i/>
          <w:iCs/>
          <w:noProof/>
        </w:rPr>
        <w:t>Suomen Ympäristö</w:t>
      </w:r>
      <w:r w:rsidR="00600990" w:rsidRPr="00EB3523">
        <w:rPr>
          <w:i/>
          <w:iCs/>
          <w:noProof/>
        </w:rPr>
        <w:t>keskus</w:t>
      </w:r>
      <w:r w:rsidR="00600990">
        <w:rPr>
          <w:noProof/>
        </w:rPr>
        <w:t xml:space="preserve">) </w:t>
      </w:r>
      <w:r w:rsidR="00BA475B">
        <w:rPr>
          <w:noProof/>
        </w:rPr>
        <w:t xml:space="preserve">loata. </w:t>
      </w:r>
      <w:r w:rsidR="000B0C31">
        <w:rPr>
          <w:noProof/>
        </w:rPr>
        <w:t>Regulatsioon on lahtine, st luba on vaja ka juhtudel, mis ei ole konkreetselt tegevustena nimetatud, kuid mis võivad põhjustada mere saastumist.</w:t>
      </w:r>
      <w:r w:rsidR="000B0C31">
        <w:rPr>
          <w:rStyle w:val="Allmrkuseviide"/>
          <w:noProof/>
        </w:rPr>
        <w:footnoteReference w:id="15"/>
      </w:r>
      <w:r w:rsidR="000B0C31">
        <w:rPr>
          <w:noProof/>
        </w:rPr>
        <w:t xml:space="preserve"> </w:t>
      </w:r>
      <w:r w:rsidR="00EB7CBB">
        <w:rPr>
          <w:noProof/>
        </w:rPr>
        <w:t xml:space="preserve"> </w:t>
      </w:r>
      <w:r w:rsidR="004327FB">
        <w:rPr>
          <w:noProof/>
        </w:rPr>
        <w:t xml:space="preserve"> </w:t>
      </w:r>
    </w:p>
    <w:p w14:paraId="48A34978" w14:textId="77777777" w:rsidR="004327FB" w:rsidRDefault="004327FB" w:rsidP="00267AFC">
      <w:pPr>
        <w:jc w:val="both"/>
        <w:rPr>
          <w:noProof/>
        </w:rPr>
      </w:pPr>
    </w:p>
    <w:p w14:paraId="095E8ADE" w14:textId="494B2CA5" w:rsidR="004327FB" w:rsidRDefault="006D1945" w:rsidP="00267AFC">
      <w:pPr>
        <w:jc w:val="both"/>
        <w:rPr>
          <w:rFonts w:eastAsia="Times New Roman"/>
        </w:rPr>
      </w:pPr>
      <w:r>
        <w:rPr>
          <w:rFonts w:eastAsia="Times New Roman"/>
        </w:rPr>
        <w:t xml:space="preserve">Kuna süvamerepõhja kaevandamine on reguleeritud ÜRO mereõiguse konventsiooni </w:t>
      </w:r>
      <w:r w:rsidR="002C359B">
        <w:rPr>
          <w:rFonts w:eastAsia="Times New Roman"/>
        </w:rPr>
        <w:t xml:space="preserve">XI osas ning Rahvusvahelise Süvamere Organisatsiooni reeglistikuga, ei vaja süvamerepõhja kaevandamine eraldi käsitlemist BBNJ kokkuleppe rakendamisel. Samuti, kuivõrd ehitiste rajamine </w:t>
      </w:r>
      <w:r w:rsidR="002A0F93">
        <w:rPr>
          <w:rFonts w:eastAsia="Times New Roman"/>
        </w:rPr>
        <w:t>on ehitusseadustikus seotud konkreetse maa-ala kasutamisega, mis jääb riigi jurisdiktsiooni alla ning kuivõrd avamerel ehitamise</w:t>
      </w:r>
      <w:r w:rsidR="003A7761">
        <w:rPr>
          <w:rFonts w:eastAsia="Times New Roman"/>
        </w:rPr>
        <w:t xml:space="preserve"> puhul on BBNJ kokkuleppe eesmärgist tulenevalt vajalik hinnata vaid keskkonnamõjusid, ei ole otstarbekas ehitusseadustikku muuta, vaid piisab veeloa kohustusest.</w:t>
      </w:r>
      <w:r w:rsidR="0053088A">
        <w:rPr>
          <w:rFonts w:eastAsia="Times New Roman"/>
        </w:rPr>
        <w:t xml:space="preserve"> Avamerel või süvamerepõhjas </w:t>
      </w:r>
      <w:r w:rsidR="00294594">
        <w:rPr>
          <w:rFonts w:eastAsia="Times New Roman"/>
        </w:rPr>
        <w:t xml:space="preserve">kavandatavate tegevuste veeloa menetlemisel lähtutakse kehtivast VeeS regulatsioonist. </w:t>
      </w:r>
    </w:p>
    <w:p w14:paraId="36EDF440" w14:textId="77777777" w:rsidR="00FA4BE2" w:rsidRDefault="00FA4BE2" w:rsidP="00267AFC">
      <w:pPr>
        <w:jc w:val="both"/>
        <w:rPr>
          <w:rFonts w:eastAsia="Times New Roman"/>
        </w:rPr>
      </w:pPr>
    </w:p>
    <w:p w14:paraId="113F974D" w14:textId="121355A4" w:rsidR="00FA4BE2" w:rsidRPr="00977CE7" w:rsidRDefault="00FA4BE2" w:rsidP="00267AFC">
      <w:pPr>
        <w:jc w:val="both"/>
        <w:rPr>
          <w:rFonts w:eastAsia="Times New Roman"/>
        </w:rPr>
      </w:pPr>
      <w:r>
        <w:rPr>
          <w:rFonts w:eastAsia="Times New Roman"/>
        </w:rPr>
        <w:t>Veeseaduse muudatuste osas kehtib seletuskirja 3. peatüki II osas (keskkonnamõju hindamise ja keskkonnajuhtimissüsteemi seaduse muu</w:t>
      </w:r>
      <w:r w:rsidR="002C3EF1">
        <w:rPr>
          <w:rFonts w:eastAsia="Times New Roman"/>
        </w:rPr>
        <w:t>tmine) kirjeldatud eelnõu põhiseaduspärasuse analüüs, mistõttu seda siin ei taasesitata.</w:t>
      </w:r>
    </w:p>
    <w:p w14:paraId="696775DE" w14:textId="77777777" w:rsidR="00267AFC" w:rsidRPr="00267AFC" w:rsidRDefault="00267AFC" w:rsidP="2DAEEFE0">
      <w:pPr>
        <w:jc w:val="both"/>
        <w:rPr>
          <w:rFonts w:eastAsia="Times New Roman"/>
        </w:rPr>
      </w:pPr>
    </w:p>
    <w:p w14:paraId="70C471AC" w14:textId="0BC706DE" w:rsidR="00F0359D" w:rsidRPr="00041ADA" w:rsidRDefault="00F0359D" w:rsidP="2DAEEFE0">
      <w:pPr>
        <w:jc w:val="both"/>
        <w:rPr>
          <w:rFonts w:eastAsia="Times New Roman"/>
          <w:b/>
          <w:bCs/>
          <w:color w:val="000000"/>
        </w:rPr>
      </w:pPr>
      <w:r w:rsidRPr="2DAEEFE0">
        <w:rPr>
          <w:rFonts w:eastAsia="Times New Roman"/>
          <w:b/>
          <w:bCs/>
          <w:color w:val="000000" w:themeColor="text1"/>
        </w:rPr>
        <w:t>4. Eelnõu terminoloogia</w:t>
      </w:r>
    </w:p>
    <w:p w14:paraId="3B49C381" w14:textId="77777777" w:rsidR="00F0359D" w:rsidRPr="00041ADA" w:rsidRDefault="00F0359D" w:rsidP="2DAEEFE0">
      <w:pPr>
        <w:jc w:val="both"/>
        <w:rPr>
          <w:rFonts w:eastAsia="Times New Roman"/>
          <w:color w:val="000000"/>
        </w:rPr>
      </w:pPr>
    </w:p>
    <w:p w14:paraId="17DDF49F" w14:textId="2A0FFAFE" w:rsidR="00F0359D" w:rsidRPr="00AD536B" w:rsidRDefault="00297308" w:rsidP="2DAEEFE0">
      <w:pPr>
        <w:jc w:val="both"/>
        <w:rPr>
          <w:rFonts w:eastAsia="Times New Roman"/>
        </w:rPr>
      </w:pPr>
      <w:r w:rsidRPr="2DAEEFE0">
        <w:rPr>
          <w:rFonts w:eastAsia="Times New Roman"/>
        </w:rPr>
        <w:lastRenderedPageBreak/>
        <w:t>Eelnõu</w:t>
      </w:r>
      <w:r w:rsidR="004A5B49" w:rsidRPr="2DAEEFE0">
        <w:rPr>
          <w:rFonts w:eastAsia="Times New Roman"/>
        </w:rPr>
        <w:t xml:space="preserve">s </w:t>
      </w:r>
      <w:r w:rsidR="002C5BBD" w:rsidRPr="2DAEEFE0">
        <w:rPr>
          <w:rFonts w:eastAsia="Times New Roman"/>
        </w:rPr>
        <w:t xml:space="preserve">kasutatavad uued mõisted on defineeritud </w:t>
      </w:r>
      <w:r w:rsidR="1BC16C23" w:rsidRPr="2DAEEFE0">
        <w:rPr>
          <w:rFonts w:eastAsia="Times New Roman"/>
        </w:rPr>
        <w:t>eelnõu tekstis. Uute mõistetena on kasutusel BBNJ kokkuleppes kasutatavad mõiste</w:t>
      </w:r>
      <w:r w:rsidR="23382A47" w:rsidRPr="2DAEEFE0">
        <w:rPr>
          <w:rFonts w:eastAsia="Times New Roman"/>
        </w:rPr>
        <w:t xml:space="preserve">d: </w:t>
      </w:r>
      <w:r w:rsidR="1BC16C23" w:rsidRPr="2DAEEFE0">
        <w:rPr>
          <w:rFonts w:eastAsia="Times New Roman"/>
        </w:rPr>
        <w:t>geneetilised ressursid</w:t>
      </w:r>
      <w:r w:rsidR="721CEFC6" w:rsidRPr="2DAEEFE0">
        <w:rPr>
          <w:rFonts w:eastAsia="Times New Roman"/>
        </w:rPr>
        <w:t xml:space="preserve">; </w:t>
      </w:r>
      <w:r w:rsidR="1BC16C23" w:rsidRPr="2DAEEFE0">
        <w:rPr>
          <w:rFonts w:eastAsia="Times New Roman"/>
        </w:rPr>
        <w:t>geneetiliste ressursside kasutamine</w:t>
      </w:r>
      <w:r w:rsidR="45D8DF2F" w:rsidRPr="2DAEEFE0">
        <w:rPr>
          <w:rFonts w:eastAsia="Times New Roman"/>
        </w:rPr>
        <w:t xml:space="preserve">; </w:t>
      </w:r>
      <w:r w:rsidR="1BC16C23" w:rsidRPr="2DAEEFE0">
        <w:rPr>
          <w:rFonts w:eastAsia="Times New Roman"/>
        </w:rPr>
        <w:t>juurdepääsu ja tulu jaotamise komitee; merekaitseala</w:t>
      </w:r>
      <w:r w:rsidR="2860A7E9" w:rsidRPr="2DAEEFE0">
        <w:rPr>
          <w:rFonts w:eastAsia="Times New Roman"/>
        </w:rPr>
        <w:t xml:space="preserve">; </w:t>
      </w:r>
      <w:r w:rsidR="1BC16C23" w:rsidRPr="2DAEEFE0">
        <w:rPr>
          <w:rFonts w:eastAsia="Times New Roman"/>
        </w:rPr>
        <w:t>piirkonnapõhine majandamisvahend</w:t>
      </w:r>
      <w:r w:rsidR="437D3A4C" w:rsidRPr="2DAEEFE0">
        <w:rPr>
          <w:rFonts w:eastAsia="Times New Roman"/>
        </w:rPr>
        <w:t>;</w:t>
      </w:r>
      <w:r w:rsidR="1BC16C23" w:rsidRPr="2DAEEFE0">
        <w:rPr>
          <w:rFonts w:eastAsia="Times New Roman"/>
        </w:rPr>
        <w:t xml:space="preserve"> sekretariaat</w:t>
      </w:r>
      <w:r w:rsidR="347115E8" w:rsidRPr="2DAEEFE0">
        <w:rPr>
          <w:rFonts w:eastAsia="Times New Roman"/>
        </w:rPr>
        <w:t xml:space="preserve">; </w:t>
      </w:r>
      <w:r w:rsidR="1BC16C23" w:rsidRPr="2DAEEFE0">
        <w:rPr>
          <w:rFonts w:eastAsia="Times New Roman"/>
        </w:rPr>
        <w:t>standardne BBNJ-partiitunnus; teabevõrgustik</w:t>
      </w:r>
      <w:r w:rsidR="612C004A" w:rsidRPr="2DAEEFE0">
        <w:rPr>
          <w:rFonts w:eastAsia="Times New Roman"/>
        </w:rPr>
        <w:t>. Mõiste</w:t>
      </w:r>
      <w:r w:rsidR="1BC16C23" w:rsidRPr="2DAEEFE0">
        <w:rPr>
          <w:rFonts w:eastAsia="Times New Roman"/>
        </w:rPr>
        <w:t xml:space="preserve"> </w:t>
      </w:r>
      <w:r w:rsidR="2BDC688F" w:rsidRPr="2DAEEFE0">
        <w:rPr>
          <w:rFonts w:eastAsia="Times New Roman"/>
        </w:rPr>
        <w:t>“</w:t>
      </w:r>
      <w:r w:rsidR="1BC16C23" w:rsidRPr="2DAEEFE0">
        <w:rPr>
          <w:rFonts w:eastAsia="Times New Roman"/>
        </w:rPr>
        <w:t>väljaspool riiklikku jurisdiktsiooni olevad merealad</w:t>
      </w:r>
      <w:r w:rsidR="34AD6EAA" w:rsidRPr="2DAEEFE0">
        <w:rPr>
          <w:rFonts w:eastAsia="Times New Roman"/>
        </w:rPr>
        <w:t>” tuleneb mereõiguse konventsioonist, ent kuna see on eelnõus läbivalt kasutuses, on seda eelnõu parema arusaadavuse eesmärgil eelnõu tekstis korratud.</w:t>
      </w:r>
    </w:p>
    <w:p w14:paraId="38FE398D" w14:textId="77777777" w:rsidR="00F0359D" w:rsidRPr="00041ADA" w:rsidRDefault="00F0359D" w:rsidP="2DAEEFE0">
      <w:pPr>
        <w:rPr>
          <w:rFonts w:eastAsia="Times New Roman"/>
        </w:rPr>
      </w:pPr>
    </w:p>
    <w:p w14:paraId="0BF29C22" w14:textId="77777777" w:rsidR="00F0359D" w:rsidRPr="00041ADA" w:rsidRDefault="00F0359D" w:rsidP="2DAEEFE0">
      <w:pPr>
        <w:jc w:val="both"/>
        <w:rPr>
          <w:rFonts w:eastAsia="Times New Roman"/>
          <w:b/>
          <w:bCs/>
        </w:rPr>
      </w:pPr>
      <w:r w:rsidRPr="2DAEEFE0">
        <w:rPr>
          <w:rFonts w:eastAsia="Times New Roman"/>
          <w:b/>
          <w:bCs/>
        </w:rPr>
        <w:t>5. Eelnõu vastavus Euroopa Liidu õigusele</w:t>
      </w:r>
    </w:p>
    <w:p w14:paraId="755C89E2" w14:textId="77777777" w:rsidR="00F0359D" w:rsidRPr="00041ADA" w:rsidRDefault="00F0359D" w:rsidP="2DAEEFE0">
      <w:pPr>
        <w:jc w:val="both"/>
        <w:rPr>
          <w:rFonts w:eastAsia="Times New Roman"/>
          <w:color w:val="000000"/>
        </w:rPr>
      </w:pPr>
    </w:p>
    <w:p w14:paraId="42DFBAD0" w14:textId="75FDABE9" w:rsidR="00695258" w:rsidRPr="00C63EFB" w:rsidRDefault="00532804" w:rsidP="2DAEEFE0">
      <w:pPr>
        <w:jc w:val="both"/>
        <w:rPr>
          <w:rFonts w:eastAsia="Times New Roman"/>
        </w:rPr>
      </w:pPr>
      <w:r w:rsidRPr="2DAEEFE0">
        <w:rPr>
          <w:rFonts w:eastAsia="Times New Roman"/>
        </w:rPr>
        <w:t xml:space="preserve">Eelnõu </w:t>
      </w:r>
      <w:r w:rsidR="00F0359D" w:rsidRPr="2DAEEFE0">
        <w:rPr>
          <w:rFonts w:eastAsia="Times New Roman"/>
        </w:rPr>
        <w:t>on kooskõlas Euroopa Liidu õigusega.</w:t>
      </w:r>
      <w:r w:rsidRPr="2DAEEFE0">
        <w:rPr>
          <w:rFonts w:eastAsia="Times New Roman"/>
        </w:rPr>
        <w:t xml:space="preserve"> </w:t>
      </w:r>
      <w:r w:rsidR="00695258" w:rsidRPr="2DAEEFE0">
        <w:rPr>
          <w:rFonts w:eastAsia="Times New Roman"/>
        </w:rPr>
        <w:t>Euroopa Liit on ainus organisatsioon, mis on kokkuleppe allkirjastanud. Euroopa Liit allkirjastas kokkuleppe 20. septembril 2023 vastavalt Nõukogu otsusele (EL) 2023/1974</w:t>
      </w:r>
      <w:r w:rsidR="00695258" w:rsidRPr="2DAEEFE0">
        <w:rPr>
          <w:rStyle w:val="Allmrkuseviide"/>
          <w:rFonts w:eastAsia="Times New Roman"/>
        </w:rPr>
        <w:footnoteReference w:id="16"/>
      </w:r>
      <w:r w:rsidR="00695258" w:rsidRPr="2DAEEFE0">
        <w:rPr>
          <w:rFonts w:eastAsia="Times New Roman"/>
        </w:rPr>
        <w:t xml:space="preserve"> ning kiitis selle sõlmimise heaks 17. juulil 2024 vastavalt Nõukogu otsusele (EL) 2024/1830.</w:t>
      </w:r>
      <w:r w:rsidR="00695258" w:rsidRPr="2DAEEFE0">
        <w:rPr>
          <w:rStyle w:val="Allmrkuseviide"/>
          <w:rFonts w:eastAsia="Times New Roman"/>
        </w:rPr>
        <w:footnoteReference w:id="17"/>
      </w:r>
      <w:r w:rsidR="00695258" w:rsidRPr="2DAEEFE0">
        <w:rPr>
          <w:rFonts w:eastAsia="Times New Roman"/>
        </w:rPr>
        <w:t xml:space="preserve"> Heakskiitmisel kiideti heaks ka deklaratsioon vastavalt kokkuleppe artiklile 70 ja artikli 10 lõikele 1 selle kohta, et EL </w:t>
      </w:r>
      <w:bookmarkStart w:id="1" w:name="_Hlk216167704"/>
      <w:r w:rsidR="00695258" w:rsidRPr="2DAEEFE0">
        <w:rPr>
          <w:rFonts w:eastAsia="Times New Roman"/>
        </w:rPr>
        <w:t>rakendab artikli 10 lõike 1 teises lauses sätestatud tagasiulatuva mõju erandit, mistõttu kohaldatakse kokkulepet liidus ainult sellise tegevuse suhtes, mis on seotud väljaspool riiklikku jurisdiktsiooni olevate alade merelist päritolu geneetiliste ressurssidega ja selliste ressursside digitaalsete järjestusandmetega, mis on kogutud ja loodud pärast seda, kui kokkulepe on liidu suhtes jõustunud</w:t>
      </w:r>
      <w:bookmarkEnd w:id="1"/>
      <w:r w:rsidR="00733133" w:rsidRPr="2DAEEFE0">
        <w:rPr>
          <w:rFonts w:eastAsia="Times New Roman"/>
        </w:rPr>
        <w:t>.</w:t>
      </w:r>
      <w:r w:rsidR="00695258" w:rsidRPr="2DAEEFE0">
        <w:rPr>
          <w:rStyle w:val="Allmrkuseviide"/>
          <w:rFonts w:eastAsia="Times New Roman"/>
        </w:rPr>
        <w:footnoteReference w:id="18"/>
      </w:r>
      <w:r w:rsidR="00695258" w:rsidRPr="2DAEEFE0">
        <w:rPr>
          <w:rFonts w:eastAsia="Times New Roman"/>
        </w:rPr>
        <w:t xml:space="preserve"> Kokkuleppe sõlmimise heakskiitmisel deklareeris EL vastavalt artiklile 67 ka EL-i ja selle liikmesriikide vahelise pädevuse jaotuse põhimõtted</w:t>
      </w:r>
      <w:r w:rsidR="00695258" w:rsidRPr="2DAEEFE0">
        <w:rPr>
          <w:rStyle w:val="Allmrkuseviide"/>
          <w:rFonts w:eastAsia="Times New Roman"/>
        </w:rPr>
        <w:footnoteReference w:id="19"/>
      </w:r>
      <w:r w:rsidR="00695258" w:rsidRPr="2DAEEFE0">
        <w:rPr>
          <w:rFonts w:eastAsia="Times New Roman"/>
        </w:rPr>
        <w:t xml:space="preserve">. </w:t>
      </w:r>
    </w:p>
    <w:p w14:paraId="1C0E90E3" w14:textId="77777777" w:rsidR="00695258" w:rsidRDefault="00695258" w:rsidP="2DAEEFE0">
      <w:pPr>
        <w:jc w:val="both"/>
        <w:rPr>
          <w:rFonts w:eastAsia="Times New Roman"/>
        </w:rPr>
      </w:pPr>
    </w:p>
    <w:p w14:paraId="75D90757" w14:textId="65FDE0C4" w:rsidR="00695258" w:rsidRDefault="00695258" w:rsidP="2DAEEFE0">
      <w:pPr>
        <w:jc w:val="both"/>
        <w:rPr>
          <w:rFonts w:eastAsia="Times New Roman"/>
        </w:rPr>
      </w:pPr>
      <w:r w:rsidRPr="2DAEEFE0">
        <w:rPr>
          <w:rFonts w:eastAsia="Times New Roman"/>
        </w:rPr>
        <w:t xml:space="preserve">Euroopa Liit osales aktiivselt </w:t>
      </w:r>
      <w:r w:rsidR="00231A30" w:rsidRPr="2DAEEFE0">
        <w:rPr>
          <w:rFonts w:eastAsia="Times New Roman"/>
        </w:rPr>
        <w:t xml:space="preserve">BBNJ </w:t>
      </w:r>
      <w:r w:rsidRPr="2DAEEFE0">
        <w:rPr>
          <w:rFonts w:eastAsia="Times New Roman"/>
        </w:rPr>
        <w:t xml:space="preserve">kokkuleppe läbirääkimistel, mille käigus Euroopa Komisjon tagas, et läbirääkimised kokkuleppe teksti üle olid täielikult kooskõlas asjakohaste Euroopa Liidu õigusnormide ja tegevuspõhimõtetega valdkondades, mis on selle kokkuleppega hõlmatud (keskkonnapoliitika, meretranspordipoliitika, ühine kalanduspoliitika, siseturupoliitika, ühine kaubanduspoliitika, teadus- ja tehnoloogiaarenduse poliitika, kliimapoliitika ja muud asjakohased poliitikavaldkonnad), ning asjakohaste kahe- ja mitmepoolsete kokkulepetega, mille osaline Euroopa Liit on. Kuna </w:t>
      </w:r>
      <w:r w:rsidR="00231A30" w:rsidRPr="2DAEEFE0">
        <w:rPr>
          <w:rFonts w:eastAsia="Times New Roman"/>
        </w:rPr>
        <w:t xml:space="preserve">BBNJ </w:t>
      </w:r>
      <w:r w:rsidRPr="2DAEEFE0">
        <w:rPr>
          <w:rFonts w:eastAsia="Times New Roman"/>
        </w:rPr>
        <w:t>kokkulepe on mereõiguse konventsiooni rakenduskokkulepe ja konventsioon on juba osa Euroopa Liidu õigustikust, tagas Euroopa Komisjon ka selle, et peeti kinni konventsiooni sätetest ja selles sätestatud õiguste ja kohustuste tasakaalust, mis kajastuvad ka Euroopa Liidu õigustikus, ning et läbirääkimiste tulemus on mereõiguse konventsiooniga kooskõlas. Elurikkuse kaitse ja kestlik kasutamine on üks ELi peamisi prioriteete ning kooskõlas Euroopa rohelise kokkuleppe ja ELi ookeanide majandamise tegevuskava käsitleva ühisteatise eesmärkidega.</w:t>
      </w:r>
      <w:r w:rsidRPr="2DAEEFE0">
        <w:rPr>
          <w:rStyle w:val="Allmrkuseviide"/>
          <w:rFonts w:eastAsia="Times New Roman"/>
        </w:rPr>
        <w:footnoteReference w:id="20"/>
      </w:r>
    </w:p>
    <w:p w14:paraId="21FB7B42" w14:textId="77777777" w:rsidR="00695258" w:rsidRDefault="00695258" w:rsidP="2DAEEFE0">
      <w:pPr>
        <w:jc w:val="both"/>
        <w:rPr>
          <w:rFonts w:eastAsia="Times New Roman"/>
        </w:rPr>
      </w:pPr>
    </w:p>
    <w:p w14:paraId="47B4671F" w14:textId="533CC91C" w:rsidR="00695258" w:rsidRDefault="00695258" w:rsidP="2DAEEFE0">
      <w:pPr>
        <w:jc w:val="both"/>
        <w:rPr>
          <w:rFonts w:eastAsia="Times New Roman"/>
        </w:rPr>
      </w:pPr>
      <w:r w:rsidRPr="2DAEEFE0">
        <w:rPr>
          <w:rFonts w:eastAsia="Times New Roman"/>
        </w:rPr>
        <w:t xml:space="preserve">Euroopa Komisjon on ette valmistamas direktiivi kokkuleppe rakendamiseks vajaminevate õigusnormide kehtestamiseks EL-is, kuid selle õigusakti sisu ei ole veel täpsemalt kokku </w:t>
      </w:r>
      <w:r w:rsidRPr="2DAEEFE0">
        <w:rPr>
          <w:rFonts w:eastAsia="Times New Roman"/>
        </w:rPr>
        <w:lastRenderedPageBreak/>
        <w:t>lepitud</w:t>
      </w:r>
      <w:r w:rsidRPr="2DAEEFE0">
        <w:rPr>
          <w:rStyle w:val="Allmrkuseviide"/>
          <w:rFonts w:eastAsia="Times New Roman"/>
        </w:rPr>
        <w:footnoteReference w:id="21"/>
      </w:r>
      <w:r w:rsidRPr="2DAEEFE0">
        <w:rPr>
          <w:rFonts w:eastAsia="Times New Roman"/>
        </w:rPr>
        <w:t>. Vastavalt direktiivi sisule võib olla vajalik täiendav LKS-i või KeHJS-i muutmine.</w:t>
      </w:r>
    </w:p>
    <w:p w14:paraId="6EE4E96D" w14:textId="77777777" w:rsidR="00695258" w:rsidRDefault="00695258" w:rsidP="2DAEEFE0">
      <w:pPr>
        <w:jc w:val="both"/>
        <w:rPr>
          <w:rFonts w:eastAsia="Times New Roman"/>
        </w:rPr>
      </w:pPr>
    </w:p>
    <w:p w14:paraId="5EDBDA48" w14:textId="51DE8657" w:rsidR="00695258" w:rsidRDefault="00695258" w:rsidP="2DAEEFE0">
      <w:pPr>
        <w:jc w:val="both"/>
        <w:rPr>
          <w:rFonts w:eastAsia="Times New Roman"/>
        </w:rPr>
      </w:pPr>
      <w:r w:rsidRPr="2DAEEFE0">
        <w:rPr>
          <w:rFonts w:eastAsia="Times New Roman"/>
        </w:rPr>
        <w:t xml:space="preserve">Arvestada tuleb, et </w:t>
      </w:r>
      <w:r w:rsidR="00231A30" w:rsidRPr="2DAEEFE0">
        <w:rPr>
          <w:rFonts w:eastAsia="Times New Roman"/>
        </w:rPr>
        <w:t xml:space="preserve">BBNJ </w:t>
      </w:r>
      <w:r w:rsidRPr="2DAEEFE0">
        <w:rPr>
          <w:rFonts w:eastAsia="Times New Roman"/>
        </w:rPr>
        <w:t xml:space="preserve">kokkuleppe III osas käsitletud merekaitsealade moodustamise ettepaneku menetlus võib, juhul, kui see mõjutab EL-i ainupädevuses olevaid küsimusi, olla käsitletav liidusiseselt ka kui EL-i pädevuses olev otsus. </w:t>
      </w:r>
      <w:r w:rsidR="00231A30" w:rsidRPr="2DAEEFE0">
        <w:rPr>
          <w:rFonts w:eastAsia="Times New Roman"/>
        </w:rPr>
        <w:t>BBNJ k</w:t>
      </w:r>
      <w:r w:rsidRPr="2DAEEFE0">
        <w:rPr>
          <w:rFonts w:eastAsia="Times New Roman"/>
        </w:rPr>
        <w:t xml:space="preserve">okkuleppe IV osas käsitletud keskkonnamõju hindamist peetakse EL-i ja liikmesriikide jagatud pädevuses olevaks küsimuseks, mistõttu IV osa rakendamine on üldjuhul liikmesriigi pädevuses. Sellest hoolimata eeldatakse, et liikmesriigid teevad neis küsimustes omavahel ja Euroopa Komisjoniga tihedat koostööd. </w:t>
      </w:r>
    </w:p>
    <w:p w14:paraId="1B5BD60E" w14:textId="77777777" w:rsidR="00F0359D" w:rsidRPr="00041ADA" w:rsidRDefault="00F0359D" w:rsidP="2DAEEFE0">
      <w:pPr>
        <w:jc w:val="both"/>
        <w:rPr>
          <w:rFonts w:eastAsia="Times New Roman"/>
        </w:rPr>
      </w:pPr>
    </w:p>
    <w:p w14:paraId="2D2F938E" w14:textId="77777777" w:rsidR="00F0359D" w:rsidRPr="00041ADA" w:rsidRDefault="00F0359D" w:rsidP="2DAEEFE0">
      <w:pPr>
        <w:rPr>
          <w:rFonts w:eastAsia="Times New Roman"/>
          <w:b/>
          <w:bCs/>
        </w:rPr>
      </w:pPr>
      <w:r w:rsidRPr="2DAEEFE0">
        <w:rPr>
          <w:rFonts w:eastAsia="Times New Roman"/>
          <w:b/>
          <w:bCs/>
        </w:rPr>
        <w:t xml:space="preserve">6. </w:t>
      </w:r>
      <w:r w:rsidR="008A79F7" w:rsidRPr="2DAEEFE0">
        <w:rPr>
          <w:rFonts w:eastAsia="Times New Roman"/>
          <w:b/>
          <w:bCs/>
        </w:rPr>
        <w:t>Seaduse</w:t>
      </w:r>
      <w:r w:rsidRPr="2DAEEFE0">
        <w:rPr>
          <w:rFonts w:eastAsia="Times New Roman"/>
          <w:b/>
          <w:bCs/>
        </w:rPr>
        <w:t xml:space="preserve"> mõju</w:t>
      </w:r>
    </w:p>
    <w:p w14:paraId="153C7878" w14:textId="77777777" w:rsidR="00F0359D" w:rsidRDefault="00F0359D" w:rsidP="2DAEEFE0">
      <w:pPr>
        <w:rPr>
          <w:rFonts w:eastAsia="Times New Roman"/>
          <w:color w:val="000000"/>
        </w:rPr>
      </w:pPr>
    </w:p>
    <w:p w14:paraId="4ED8E372" w14:textId="07437D54" w:rsidR="00034CF4" w:rsidRDefault="00E0306F" w:rsidP="2DAEEFE0">
      <w:pPr>
        <w:jc w:val="both"/>
        <w:rPr>
          <w:rFonts w:eastAsia="Times New Roman"/>
          <w:b/>
          <w:bCs/>
          <w:color w:val="000000"/>
        </w:rPr>
      </w:pPr>
      <w:r w:rsidRPr="2DAEEFE0">
        <w:rPr>
          <w:rFonts w:eastAsia="Times New Roman"/>
          <w:b/>
          <w:bCs/>
          <w:color w:val="000000" w:themeColor="text1"/>
        </w:rPr>
        <w:t xml:space="preserve">I </w:t>
      </w:r>
      <w:r w:rsidR="00034CF4" w:rsidRPr="2DAEEFE0">
        <w:rPr>
          <w:rFonts w:eastAsia="Times New Roman"/>
          <w:b/>
          <w:bCs/>
          <w:color w:val="000000" w:themeColor="text1"/>
        </w:rPr>
        <w:t>Väljaspool riiklikku jurisdiktsiooni kogutud geneetiliste ressursside kohta teabe esitamise, hoiustamise ning aruandluse nõuded</w:t>
      </w:r>
    </w:p>
    <w:p w14:paraId="4E3FDB88" w14:textId="77777777" w:rsidR="00034CF4" w:rsidRDefault="00034CF4" w:rsidP="2DAEEFE0">
      <w:pPr>
        <w:jc w:val="both"/>
        <w:rPr>
          <w:rFonts w:eastAsia="Times New Roman"/>
          <w:b/>
          <w:bCs/>
          <w:color w:val="000000"/>
        </w:rPr>
      </w:pPr>
    </w:p>
    <w:p w14:paraId="650DD857" w14:textId="5D05F262" w:rsidR="00034CF4" w:rsidRDefault="00034CF4" w:rsidP="2DAEEFE0">
      <w:pPr>
        <w:jc w:val="both"/>
        <w:rPr>
          <w:rFonts w:eastAsia="Times New Roman"/>
          <w:color w:val="000000"/>
        </w:rPr>
      </w:pPr>
      <w:r w:rsidRPr="2DAEEFE0">
        <w:rPr>
          <w:rFonts w:eastAsia="Times New Roman"/>
          <w:color w:val="000000" w:themeColor="text1"/>
          <w:u w:val="single"/>
        </w:rPr>
        <w:t>Mõju sihtrühm</w:t>
      </w:r>
      <w:r w:rsidRPr="2DAEEFE0">
        <w:rPr>
          <w:rFonts w:eastAsia="Times New Roman"/>
          <w:color w:val="000000" w:themeColor="text1"/>
        </w:rPr>
        <w:t>: mere geneetiliste ressursside kogumise</w:t>
      </w:r>
      <w:r w:rsidR="00735C38" w:rsidRPr="2DAEEFE0">
        <w:rPr>
          <w:rFonts w:eastAsia="Times New Roman"/>
          <w:color w:val="000000" w:themeColor="text1"/>
        </w:rPr>
        <w:t xml:space="preserve"> ja kasutamisega </w:t>
      </w:r>
      <w:r w:rsidRPr="2DAEEFE0">
        <w:rPr>
          <w:rFonts w:eastAsia="Times New Roman"/>
          <w:color w:val="000000" w:themeColor="text1"/>
        </w:rPr>
        <w:t>seotud Eesti kodanikud, ettevõtjad, teadus- ja arendustegevusasutused</w:t>
      </w:r>
      <w:r w:rsidR="00E0306F" w:rsidRPr="2DAEEFE0">
        <w:rPr>
          <w:rFonts w:eastAsia="Times New Roman"/>
          <w:color w:val="000000" w:themeColor="text1"/>
        </w:rPr>
        <w:t>.</w:t>
      </w:r>
    </w:p>
    <w:p w14:paraId="0AE01DED" w14:textId="708E2836" w:rsidR="00504FEC" w:rsidRDefault="00034CF4" w:rsidP="2DAEEFE0">
      <w:pPr>
        <w:jc w:val="both"/>
        <w:rPr>
          <w:rFonts w:eastAsia="Times New Roman"/>
          <w:color w:val="000000" w:themeColor="text1"/>
        </w:rPr>
      </w:pPr>
      <w:r w:rsidRPr="2DAEEFE0">
        <w:rPr>
          <w:rFonts w:eastAsia="Times New Roman"/>
          <w:color w:val="000000" w:themeColor="text1"/>
          <w:u w:val="single"/>
        </w:rPr>
        <w:t>Sihtrühma suurus</w:t>
      </w:r>
      <w:r w:rsidRPr="2DAEEFE0">
        <w:rPr>
          <w:rFonts w:eastAsia="Times New Roman"/>
          <w:color w:val="000000" w:themeColor="text1"/>
        </w:rPr>
        <w:t xml:space="preserve">: </w:t>
      </w:r>
      <w:r w:rsidR="00BF2E41">
        <w:rPr>
          <w:rFonts w:eastAsia="Times New Roman"/>
          <w:color w:val="000000" w:themeColor="text1"/>
        </w:rPr>
        <w:t>teadus</w:t>
      </w:r>
      <w:r w:rsidR="0093489D">
        <w:rPr>
          <w:rFonts w:eastAsia="Times New Roman"/>
          <w:color w:val="000000" w:themeColor="text1"/>
        </w:rPr>
        <w:t xml:space="preserve">- ja haridusasutustest võivad </w:t>
      </w:r>
      <w:r w:rsidR="00737B32">
        <w:rPr>
          <w:rFonts w:eastAsia="Times New Roman"/>
          <w:color w:val="000000" w:themeColor="text1"/>
        </w:rPr>
        <w:t>ava</w:t>
      </w:r>
      <w:r w:rsidR="0093489D">
        <w:rPr>
          <w:rFonts w:eastAsia="Times New Roman"/>
          <w:color w:val="000000" w:themeColor="text1"/>
        </w:rPr>
        <w:t>mere geneetiliste ressursside kasutamisega tõenäoliselt olla seotud Tartu Ülikool, Tallinna Tehnikaülikool, Maaülikool.</w:t>
      </w:r>
      <w:r w:rsidR="004B6866">
        <w:rPr>
          <w:rFonts w:eastAsia="Times New Roman"/>
          <w:color w:val="000000" w:themeColor="text1"/>
        </w:rPr>
        <w:t xml:space="preserve"> Äriregistri andmetel tegeleb </w:t>
      </w:r>
      <w:r w:rsidR="002A4594" w:rsidRPr="002A4594">
        <w:rPr>
          <w:rFonts w:eastAsia="Times New Roman"/>
          <w:color w:val="000000" w:themeColor="text1"/>
        </w:rPr>
        <w:t>Eesti Majanduse Tegevusalade Klassifikaator</w:t>
      </w:r>
      <w:r w:rsidR="002A4594">
        <w:rPr>
          <w:rFonts w:eastAsia="Times New Roman"/>
          <w:color w:val="000000" w:themeColor="text1"/>
        </w:rPr>
        <w:t>i (</w:t>
      </w:r>
      <w:r w:rsidR="004B6866">
        <w:rPr>
          <w:rFonts w:eastAsia="Times New Roman"/>
          <w:color w:val="000000" w:themeColor="text1"/>
        </w:rPr>
        <w:t>EMTAK</w:t>
      </w:r>
      <w:r w:rsidR="002A4594">
        <w:rPr>
          <w:rFonts w:eastAsia="Times New Roman"/>
          <w:color w:val="000000" w:themeColor="text1"/>
        </w:rPr>
        <w:t>)</w:t>
      </w:r>
      <w:r w:rsidR="004B6866">
        <w:rPr>
          <w:rFonts w:eastAsia="Times New Roman"/>
          <w:color w:val="000000" w:themeColor="text1"/>
        </w:rPr>
        <w:t xml:space="preserve"> koodiga 21201 </w:t>
      </w:r>
      <w:r w:rsidR="00C44E80">
        <w:rPr>
          <w:rFonts w:eastAsia="Times New Roman"/>
          <w:color w:val="000000" w:themeColor="text1"/>
        </w:rPr>
        <w:t>(</w:t>
      </w:r>
      <w:r w:rsidR="00401C35">
        <w:rPr>
          <w:rFonts w:eastAsia="Times New Roman"/>
          <w:color w:val="000000" w:themeColor="text1"/>
        </w:rPr>
        <w:t>r</w:t>
      </w:r>
      <w:r w:rsidR="00401C35" w:rsidRPr="003B0FD4">
        <w:rPr>
          <w:rFonts w:eastAsia="Times New Roman"/>
          <w:color w:val="000000" w:themeColor="text1"/>
        </w:rPr>
        <w:t>avimpreparaatide tootmi</w:t>
      </w:r>
      <w:r w:rsidR="00C44E80">
        <w:rPr>
          <w:rFonts w:eastAsia="Times New Roman"/>
          <w:color w:val="000000" w:themeColor="text1"/>
        </w:rPr>
        <w:t>ne)</w:t>
      </w:r>
      <w:r w:rsidR="0093489D">
        <w:rPr>
          <w:rFonts w:eastAsia="Times New Roman"/>
          <w:color w:val="000000" w:themeColor="text1"/>
        </w:rPr>
        <w:t xml:space="preserve"> </w:t>
      </w:r>
      <w:r w:rsidR="00401C35">
        <w:rPr>
          <w:rFonts w:eastAsia="Times New Roman"/>
          <w:color w:val="000000" w:themeColor="text1"/>
        </w:rPr>
        <w:t xml:space="preserve">14 ettevõtjat. </w:t>
      </w:r>
      <w:r w:rsidR="00947B31">
        <w:rPr>
          <w:rFonts w:eastAsia="Times New Roman"/>
          <w:color w:val="000000" w:themeColor="text1"/>
        </w:rPr>
        <w:t>EMTAK koodiga 72101 (t</w:t>
      </w:r>
      <w:r w:rsidR="00947B31" w:rsidRPr="00947B31">
        <w:rPr>
          <w:rFonts w:eastAsia="Times New Roman"/>
          <w:color w:val="000000" w:themeColor="text1"/>
        </w:rPr>
        <w:t>eadus- ja arendustegevus loodus- ja tehnikateaduste vallas</w:t>
      </w:r>
      <w:r w:rsidR="00947B31">
        <w:rPr>
          <w:rFonts w:eastAsia="Times New Roman"/>
          <w:color w:val="000000" w:themeColor="text1"/>
        </w:rPr>
        <w:t xml:space="preserve">) kaetud tegevustega tegeleb Eestis </w:t>
      </w:r>
      <w:r w:rsidR="001A34DB">
        <w:rPr>
          <w:rFonts w:eastAsia="Times New Roman"/>
          <w:color w:val="000000" w:themeColor="text1"/>
        </w:rPr>
        <w:t>826 ettevõtjat</w:t>
      </w:r>
      <w:r w:rsidR="003C62BE">
        <w:rPr>
          <w:rFonts w:eastAsia="Times New Roman"/>
          <w:color w:val="000000" w:themeColor="text1"/>
        </w:rPr>
        <w:t>, ent</w:t>
      </w:r>
      <w:r w:rsidR="001A34DB">
        <w:rPr>
          <w:rFonts w:eastAsia="Times New Roman"/>
          <w:color w:val="000000" w:themeColor="text1"/>
        </w:rPr>
        <w:t xml:space="preserve"> kood hõlmab </w:t>
      </w:r>
      <w:r w:rsidR="008A0562">
        <w:rPr>
          <w:rFonts w:eastAsia="Times New Roman"/>
          <w:color w:val="000000" w:themeColor="text1"/>
        </w:rPr>
        <w:t xml:space="preserve">väga laia suunitlusega teadus- ja arendustegevust, mille üheks </w:t>
      </w:r>
      <w:r w:rsidR="005926D5">
        <w:rPr>
          <w:rFonts w:eastAsia="Times New Roman"/>
          <w:color w:val="000000" w:themeColor="text1"/>
        </w:rPr>
        <w:t>osaks on</w:t>
      </w:r>
      <w:r w:rsidR="008A0562">
        <w:rPr>
          <w:rFonts w:eastAsia="Times New Roman"/>
          <w:color w:val="000000" w:themeColor="text1"/>
        </w:rPr>
        <w:t xml:space="preserve"> ka </w:t>
      </w:r>
      <w:r w:rsidR="008A0562" w:rsidRPr="008A0562">
        <w:rPr>
          <w:rFonts w:eastAsia="Times New Roman"/>
          <w:color w:val="000000" w:themeColor="text1"/>
        </w:rPr>
        <w:t>DNA sekveneerimine bioloogiliste protsesside alusuuringuteks</w:t>
      </w:r>
      <w:r w:rsidR="008A0562">
        <w:rPr>
          <w:rFonts w:eastAsia="Times New Roman"/>
          <w:color w:val="000000" w:themeColor="text1"/>
        </w:rPr>
        <w:t xml:space="preserve">, samuti </w:t>
      </w:r>
      <w:r w:rsidR="00F97C17">
        <w:rPr>
          <w:rFonts w:eastAsia="Times New Roman"/>
          <w:color w:val="000000" w:themeColor="text1"/>
        </w:rPr>
        <w:t xml:space="preserve">loomageneetika teadusuuringud. </w:t>
      </w:r>
      <w:r w:rsidR="00C01F92">
        <w:rPr>
          <w:rFonts w:eastAsia="Times New Roman"/>
          <w:color w:val="000000" w:themeColor="text1"/>
        </w:rPr>
        <w:t>S</w:t>
      </w:r>
      <w:r w:rsidR="00C01F92" w:rsidRPr="2DAEEFE0">
        <w:rPr>
          <w:rFonts w:eastAsia="Times New Roman"/>
          <w:color w:val="000000" w:themeColor="text1"/>
        </w:rPr>
        <w:t xml:space="preserve">ihtrühma suurust on </w:t>
      </w:r>
      <w:r w:rsidR="005926D5">
        <w:rPr>
          <w:rFonts w:eastAsia="Times New Roman"/>
          <w:color w:val="000000" w:themeColor="text1"/>
        </w:rPr>
        <w:t xml:space="preserve">kokkuvõttes </w:t>
      </w:r>
      <w:r w:rsidR="00C01F92" w:rsidRPr="2DAEEFE0">
        <w:rPr>
          <w:rFonts w:eastAsia="Times New Roman"/>
          <w:color w:val="000000" w:themeColor="text1"/>
        </w:rPr>
        <w:t xml:space="preserve">raske hinnata, sest riigil on seni puudunud </w:t>
      </w:r>
      <w:r w:rsidR="00C01F92">
        <w:rPr>
          <w:rFonts w:eastAsia="Times New Roman"/>
          <w:color w:val="000000" w:themeColor="text1"/>
        </w:rPr>
        <w:t xml:space="preserve">ülevaatlikud </w:t>
      </w:r>
      <w:r w:rsidR="00C01F92" w:rsidRPr="2DAEEFE0">
        <w:rPr>
          <w:rFonts w:eastAsia="Times New Roman"/>
          <w:color w:val="000000" w:themeColor="text1"/>
        </w:rPr>
        <w:t>andmed väljaspool riiklikku jurisdiktsiooni olevate merealade geneetiliste ressursside kogumise ja kasutamise kohta.</w:t>
      </w:r>
      <w:r w:rsidR="005926D5">
        <w:rPr>
          <w:rFonts w:eastAsia="Times New Roman"/>
          <w:color w:val="000000" w:themeColor="text1"/>
        </w:rPr>
        <w:t xml:space="preserve"> Äriregistri andmed EMTA</w:t>
      </w:r>
      <w:r w:rsidR="00F36289">
        <w:rPr>
          <w:rFonts w:eastAsia="Times New Roman"/>
          <w:color w:val="000000" w:themeColor="text1"/>
        </w:rPr>
        <w:t>K</w:t>
      </w:r>
      <w:r w:rsidR="005926D5">
        <w:rPr>
          <w:rFonts w:eastAsia="Times New Roman"/>
          <w:color w:val="000000" w:themeColor="text1"/>
        </w:rPr>
        <w:t xml:space="preserve"> koodide põhjal annavad küll aimu </w:t>
      </w:r>
      <w:r w:rsidR="00A160A5">
        <w:rPr>
          <w:rFonts w:eastAsia="Times New Roman"/>
          <w:color w:val="000000" w:themeColor="text1"/>
        </w:rPr>
        <w:t xml:space="preserve">laiemalt sellealasest ettevõtlusest ja teadus-arendustegevusest, kuid ei võimalda tuletada suurusjärku konkreetselt avamere geneetiliste ressursside kogumise ja kasutamisega tegelevate ettevõtjate ja asutuste kohta. </w:t>
      </w:r>
    </w:p>
    <w:p w14:paraId="35698AA6" w14:textId="53215394" w:rsidR="00034CF4" w:rsidRDefault="0092636F" w:rsidP="2DAEEFE0">
      <w:pPr>
        <w:jc w:val="both"/>
        <w:rPr>
          <w:rFonts w:eastAsia="Times New Roman"/>
          <w:color w:val="000000"/>
        </w:rPr>
      </w:pPr>
      <w:r>
        <w:rPr>
          <w:rFonts w:eastAsia="Times New Roman"/>
          <w:color w:val="000000" w:themeColor="text1"/>
        </w:rPr>
        <w:t xml:space="preserve">Eelnõu koostamise raames </w:t>
      </w:r>
      <w:r w:rsidR="00942F45">
        <w:rPr>
          <w:rFonts w:eastAsia="Times New Roman"/>
          <w:color w:val="000000" w:themeColor="text1"/>
        </w:rPr>
        <w:t xml:space="preserve">on suheldud Tartu Ülikooli </w:t>
      </w:r>
      <w:r w:rsidR="00504FEC">
        <w:rPr>
          <w:rFonts w:eastAsia="Times New Roman"/>
          <w:color w:val="000000" w:themeColor="text1"/>
        </w:rPr>
        <w:t xml:space="preserve">loomaökoloogia </w:t>
      </w:r>
      <w:r w:rsidR="00942F45">
        <w:rPr>
          <w:rFonts w:eastAsia="Times New Roman"/>
          <w:color w:val="000000" w:themeColor="text1"/>
        </w:rPr>
        <w:t xml:space="preserve">teadlastega, kelle sõnul </w:t>
      </w:r>
      <w:r w:rsidR="002C4B31">
        <w:rPr>
          <w:rFonts w:eastAsia="Times New Roman"/>
          <w:color w:val="000000" w:themeColor="text1"/>
        </w:rPr>
        <w:t>on kõik seonduvad</w:t>
      </w:r>
      <w:r w:rsidR="002C4B31" w:rsidRPr="002C4B31">
        <w:rPr>
          <w:rFonts w:eastAsia="Times New Roman"/>
          <w:color w:val="000000" w:themeColor="text1"/>
        </w:rPr>
        <w:t xml:space="preserve"> proovikogumised jäänud riikide majandusvöönditesse</w:t>
      </w:r>
      <w:r w:rsidR="002C4B31">
        <w:rPr>
          <w:rFonts w:eastAsia="Times New Roman"/>
          <w:color w:val="000000" w:themeColor="text1"/>
        </w:rPr>
        <w:t xml:space="preserve">, aga välistada ei saa, et </w:t>
      </w:r>
      <w:r w:rsidR="00BF11BF" w:rsidRPr="00BF11BF">
        <w:rPr>
          <w:rFonts w:eastAsia="Times New Roman"/>
          <w:color w:val="000000" w:themeColor="text1"/>
        </w:rPr>
        <w:t>tulevikus on plaanis koguda bioloogilisi/geneetilisi proove ava</w:t>
      </w:r>
      <w:r w:rsidR="0054433F">
        <w:rPr>
          <w:rFonts w:eastAsia="Times New Roman"/>
          <w:color w:val="000000" w:themeColor="text1"/>
        </w:rPr>
        <w:t>merelt</w:t>
      </w:r>
      <w:r w:rsidR="00BF11BF" w:rsidRPr="00BF11BF">
        <w:rPr>
          <w:rFonts w:eastAsia="Times New Roman"/>
          <w:color w:val="000000" w:themeColor="text1"/>
        </w:rPr>
        <w:t xml:space="preserve"> ja sügavikualadelt.</w:t>
      </w:r>
      <w:r w:rsidR="00DA5CE6">
        <w:rPr>
          <w:rFonts w:eastAsia="Times New Roman"/>
          <w:color w:val="000000" w:themeColor="text1"/>
        </w:rPr>
        <w:t xml:space="preserve"> </w:t>
      </w:r>
      <w:r w:rsidR="00C451B9">
        <w:rPr>
          <w:rFonts w:eastAsia="Times New Roman"/>
          <w:color w:val="000000" w:themeColor="text1"/>
        </w:rPr>
        <w:t>Tallinna Tehnikaülikool</w:t>
      </w:r>
      <w:r w:rsidR="00017A1D">
        <w:rPr>
          <w:rFonts w:eastAsia="Times New Roman"/>
          <w:color w:val="000000" w:themeColor="text1"/>
        </w:rPr>
        <w:t xml:space="preserve">i teadlastele teadaolevalt ei ole keegi kogunud proove avamerelt. </w:t>
      </w:r>
      <w:r w:rsidR="00504FEC">
        <w:rPr>
          <w:rFonts w:eastAsia="Times New Roman"/>
          <w:color w:val="000000" w:themeColor="text1"/>
        </w:rPr>
        <w:t>Seega v</w:t>
      </w:r>
      <w:r w:rsidR="005D2516">
        <w:rPr>
          <w:rFonts w:eastAsia="Times New Roman"/>
          <w:color w:val="000000" w:themeColor="text1"/>
        </w:rPr>
        <w:t xml:space="preserve">õib eeldada, et </w:t>
      </w:r>
      <w:r w:rsidR="00A93EB8">
        <w:rPr>
          <w:rFonts w:eastAsia="Times New Roman"/>
          <w:color w:val="000000" w:themeColor="text1"/>
        </w:rPr>
        <w:t xml:space="preserve">seni on selline tegevus </w:t>
      </w:r>
      <w:r w:rsidR="00504FEC">
        <w:rPr>
          <w:rFonts w:eastAsia="Times New Roman"/>
          <w:color w:val="000000" w:themeColor="text1"/>
        </w:rPr>
        <w:t xml:space="preserve">toimunud Eestis tervikuna </w:t>
      </w:r>
      <w:r w:rsidR="00A93EB8">
        <w:rPr>
          <w:rFonts w:eastAsia="Times New Roman"/>
          <w:color w:val="000000" w:themeColor="text1"/>
        </w:rPr>
        <w:t>äärmiselt väikese mahuga.</w:t>
      </w:r>
    </w:p>
    <w:p w14:paraId="3123BA0E" w14:textId="18A98DB1" w:rsidR="00017A1D" w:rsidRPr="00017A1D" w:rsidRDefault="00034CF4" w:rsidP="00017A1D">
      <w:pPr>
        <w:jc w:val="both"/>
        <w:rPr>
          <w:rFonts w:eastAsia="Times New Roman"/>
          <w:color w:val="000000" w:themeColor="text1"/>
        </w:rPr>
      </w:pPr>
      <w:r w:rsidRPr="5D0359CF">
        <w:rPr>
          <w:rFonts w:eastAsia="Times New Roman"/>
          <w:color w:val="000000" w:themeColor="text1"/>
          <w:u w:val="single"/>
        </w:rPr>
        <w:t xml:space="preserve">Mõju </w:t>
      </w:r>
      <w:r w:rsidR="007A7FAE" w:rsidRPr="5D0359CF">
        <w:rPr>
          <w:rFonts w:eastAsia="Times New Roman"/>
          <w:color w:val="000000" w:themeColor="text1"/>
          <w:u w:val="single"/>
        </w:rPr>
        <w:t>kirjeldus</w:t>
      </w:r>
      <w:r w:rsidRPr="5D0359CF">
        <w:rPr>
          <w:rFonts w:eastAsia="Times New Roman"/>
          <w:color w:val="000000" w:themeColor="text1"/>
        </w:rPr>
        <w:t xml:space="preserve">: </w:t>
      </w:r>
      <w:r w:rsidR="00E0306F" w:rsidRPr="5D0359CF">
        <w:rPr>
          <w:rFonts w:eastAsia="Times New Roman"/>
          <w:color w:val="000000" w:themeColor="text1"/>
        </w:rPr>
        <w:t xml:space="preserve">suureneb sihtrühma halduskoormus. </w:t>
      </w:r>
      <w:r w:rsidR="00017A1D">
        <w:rPr>
          <w:rFonts w:eastAsia="Times New Roman"/>
          <w:color w:val="000000" w:themeColor="text1"/>
        </w:rPr>
        <w:t>Eelnõu koostamise käigus konsulteeritud</w:t>
      </w:r>
      <w:r w:rsidR="0026373A">
        <w:rPr>
          <w:rFonts w:eastAsia="Times New Roman"/>
          <w:color w:val="000000" w:themeColor="text1"/>
        </w:rPr>
        <w:t xml:space="preserve"> teadlaste kirjeldusel toimub </w:t>
      </w:r>
      <w:r w:rsidR="0026373A" w:rsidRPr="0026373A">
        <w:rPr>
          <w:rFonts w:eastAsia="Times New Roman"/>
          <w:color w:val="000000" w:themeColor="text1"/>
        </w:rPr>
        <w:t xml:space="preserve">selliste proovide kogumine </w:t>
      </w:r>
      <w:r w:rsidR="0026373A">
        <w:rPr>
          <w:rFonts w:eastAsia="Times New Roman"/>
          <w:color w:val="000000" w:themeColor="text1"/>
        </w:rPr>
        <w:t xml:space="preserve">üldjuhul </w:t>
      </w:r>
      <w:r w:rsidR="0026373A" w:rsidRPr="0026373A">
        <w:rPr>
          <w:rFonts w:eastAsia="Times New Roman"/>
          <w:color w:val="000000" w:themeColor="text1"/>
        </w:rPr>
        <w:t>teadusprojekti</w:t>
      </w:r>
      <w:r w:rsidR="0026373A">
        <w:rPr>
          <w:rFonts w:eastAsia="Times New Roman"/>
          <w:color w:val="000000" w:themeColor="text1"/>
        </w:rPr>
        <w:t xml:space="preserve"> </w:t>
      </w:r>
      <w:r w:rsidR="0026373A" w:rsidRPr="0026373A">
        <w:rPr>
          <w:rFonts w:eastAsia="Times New Roman"/>
          <w:color w:val="000000" w:themeColor="text1"/>
        </w:rPr>
        <w:t>põhiselt ning proovid hoiustatakse konkreetse labori, osakonna või instituudi juures (külmruumid, laod jne) ning andmed proovide kohta on konkreetsete teadusgruppide hallata.</w:t>
      </w:r>
      <w:r w:rsidR="00627625">
        <w:rPr>
          <w:rFonts w:eastAsia="Times New Roman"/>
          <w:color w:val="000000" w:themeColor="text1"/>
        </w:rPr>
        <w:t xml:space="preserve"> Puuduvad kesksed andmebaasid.</w:t>
      </w:r>
      <w:r w:rsidR="00504FEC">
        <w:rPr>
          <w:rFonts w:eastAsia="Times New Roman"/>
          <w:color w:val="000000" w:themeColor="text1"/>
        </w:rPr>
        <w:t xml:space="preserve"> G</w:t>
      </w:r>
      <w:r w:rsidR="00504FEC" w:rsidRPr="00504FEC">
        <w:rPr>
          <w:rFonts w:eastAsia="Times New Roman"/>
          <w:color w:val="000000" w:themeColor="text1"/>
        </w:rPr>
        <w:t xml:space="preserve">eneetilist materjali sisaldavaid proove </w:t>
      </w:r>
      <w:r w:rsidR="00504FEC">
        <w:rPr>
          <w:rFonts w:eastAsia="Times New Roman"/>
          <w:color w:val="000000" w:themeColor="text1"/>
        </w:rPr>
        <w:t xml:space="preserve">oleks väga keeruline </w:t>
      </w:r>
      <w:r w:rsidR="00504FEC" w:rsidRPr="00504FEC">
        <w:rPr>
          <w:rFonts w:eastAsia="Times New Roman"/>
          <w:color w:val="000000" w:themeColor="text1"/>
        </w:rPr>
        <w:t xml:space="preserve">keskselt hallata, sest nende hoidmistingimused ja proovide haldamise nõuded on niivõrd erinevad. Põhimõtteliselt võib ka praeguseid hoidlaid tõlgendada kui riiklikult hallatavaid hoidlaid ja vähemalt teoreetiliselt on proovidele kõigil ka </w:t>
      </w:r>
      <w:r w:rsidR="006B4AB5">
        <w:rPr>
          <w:rFonts w:eastAsia="Times New Roman"/>
          <w:color w:val="000000" w:themeColor="text1"/>
        </w:rPr>
        <w:t>ligipääs</w:t>
      </w:r>
      <w:r w:rsidR="00504FEC" w:rsidRPr="00504FEC">
        <w:rPr>
          <w:rFonts w:eastAsia="Times New Roman"/>
          <w:color w:val="000000" w:themeColor="text1"/>
        </w:rPr>
        <w:t>.</w:t>
      </w:r>
      <w:r w:rsidR="00017A1D">
        <w:rPr>
          <w:rFonts w:eastAsia="Times New Roman"/>
          <w:color w:val="000000" w:themeColor="text1"/>
        </w:rPr>
        <w:t xml:space="preserve"> </w:t>
      </w:r>
    </w:p>
    <w:p w14:paraId="622B7F8E" w14:textId="42A5872C" w:rsidR="00504FEC" w:rsidRPr="00504FEC" w:rsidRDefault="00504FEC" w:rsidP="00504FEC">
      <w:pPr>
        <w:jc w:val="both"/>
        <w:rPr>
          <w:rFonts w:eastAsia="Times New Roman"/>
          <w:color w:val="000000" w:themeColor="text1"/>
        </w:rPr>
      </w:pPr>
    </w:p>
    <w:p w14:paraId="5F7142D9" w14:textId="72FF0BDB" w:rsidR="005A6389" w:rsidRPr="003B0FD4" w:rsidRDefault="005A6389" w:rsidP="005A6389">
      <w:pPr>
        <w:jc w:val="both"/>
        <w:rPr>
          <w:rFonts w:eastAsia="Times New Roman"/>
          <w:color w:val="000000" w:themeColor="text1"/>
        </w:rPr>
      </w:pPr>
      <w:r w:rsidRPr="003B0FD4">
        <w:rPr>
          <w:rFonts w:eastAsia="Times New Roman"/>
          <w:color w:val="000000" w:themeColor="text1"/>
        </w:rPr>
        <w:t>Teabevõrgustikule edastatava teabe maht geneetiliste ressursside kogumise ja kasutamise kohta võib olla märkimisväärne, kuid andmete esitamine toimub üldjuhul ühekordselt ning teavet tuleb ajakohastada üksnes juhul, kui eelnevalt esitatud andmed oluliselt muutuvad. Seeläbi välditakse ebaproportsionaalset halduskoormust ning tagatakse andmete asjakohasus.</w:t>
      </w:r>
      <w:r w:rsidR="006B4AB5">
        <w:rPr>
          <w:rFonts w:eastAsia="Times New Roman"/>
          <w:color w:val="000000" w:themeColor="text1"/>
        </w:rPr>
        <w:t xml:space="preserve"> </w:t>
      </w:r>
    </w:p>
    <w:p w14:paraId="053C0DA1" w14:textId="73F6E706" w:rsidR="005A6389" w:rsidRPr="005A6389" w:rsidRDefault="005A6389" w:rsidP="005A6389">
      <w:pPr>
        <w:jc w:val="both"/>
        <w:rPr>
          <w:rFonts w:eastAsia="Times New Roman"/>
          <w:color w:val="000000" w:themeColor="text1"/>
        </w:rPr>
      </w:pPr>
      <w:r w:rsidRPr="005A6389">
        <w:rPr>
          <w:rFonts w:eastAsia="Times New Roman"/>
          <w:color w:val="000000" w:themeColor="text1"/>
        </w:rPr>
        <w:t xml:space="preserve">BBNJ kokkuleppe rakendamisel kasutatav teabevõrgustik on oma olemuselt võrreldav Nagoya protokolli alusel toimiva süsteemiga, mida Euroopa Liidus toetatakse ka Declare süsteemi </w:t>
      </w:r>
      <w:r w:rsidRPr="005A6389">
        <w:rPr>
          <w:rFonts w:eastAsia="Times New Roman"/>
          <w:color w:val="000000" w:themeColor="text1"/>
        </w:rPr>
        <w:lastRenderedPageBreak/>
        <w:t>kaudu. Seetõttu ei ole ette näha olulisi tehnilisi ega praktilisi raskusi andmete esitamisel ega ülemäärast ajakulu.</w:t>
      </w:r>
      <w:r w:rsidR="00A160A5">
        <w:rPr>
          <w:rFonts w:eastAsia="Times New Roman"/>
          <w:color w:val="000000" w:themeColor="text1"/>
        </w:rPr>
        <w:t xml:space="preserve"> </w:t>
      </w:r>
      <w:r w:rsidRPr="005A6389">
        <w:rPr>
          <w:rFonts w:eastAsia="Times New Roman"/>
          <w:color w:val="000000" w:themeColor="text1"/>
        </w:rPr>
        <w:t xml:space="preserve">Mõju sagedus sõltub geneetiliste ressursside kogumise intensiivsusest ja projektide arvust. Kui isik osaleb mitmes projektis, võib tekkida vajadus mitmeks teavituseks, kuid praktikas toimub suurem osa tegevusest </w:t>
      </w:r>
      <w:r w:rsidR="00030B8C">
        <w:rPr>
          <w:rFonts w:eastAsia="Times New Roman"/>
          <w:color w:val="000000" w:themeColor="text1"/>
        </w:rPr>
        <w:t xml:space="preserve">ilmselt </w:t>
      </w:r>
      <w:r w:rsidRPr="005A6389">
        <w:rPr>
          <w:rFonts w:eastAsia="Times New Roman"/>
          <w:color w:val="000000" w:themeColor="text1"/>
        </w:rPr>
        <w:t>rahvusvaheliste projektide raames, kus andmete esitamise eest vastutab sageli projekti juhtivpartner, kes ei pruugi olla Eesti</w:t>
      </w:r>
      <w:r w:rsidR="00DA5CE6">
        <w:rPr>
          <w:rFonts w:eastAsia="Times New Roman"/>
          <w:color w:val="000000" w:themeColor="text1"/>
        </w:rPr>
        <w:t>ga seotud</w:t>
      </w:r>
      <w:r w:rsidRPr="005A6389">
        <w:rPr>
          <w:rFonts w:eastAsia="Times New Roman"/>
          <w:color w:val="000000" w:themeColor="text1"/>
        </w:rPr>
        <w:t>. Sellistel juhtudel võib Eesti isikute otsene halduskoormus olla väike või puududa täielikult.</w:t>
      </w:r>
      <w:r w:rsidR="00A160A5">
        <w:rPr>
          <w:rFonts w:eastAsia="Times New Roman"/>
          <w:color w:val="000000" w:themeColor="text1"/>
        </w:rPr>
        <w:t xml:space="preserve"> </w:t>
      </w:r>
    </w:p>
    <w:p w14:paraId="6BE398BA" w14:textId="77777777" w:rsidR="005A6389" w:rsidRPr="005A6389" w:rsidRDefault="005A6389" w:rsidP="005A6389">
      <w:pPr>
        <w:jc w:val="both"/>
        <w:rPr>
          <w:rFonts w:eastAsia="Times New Roman"/>
          <w:color w:val="000000" w:themeColor="text1"/>
        </w:rPr>
      </w:pPr>
      <w:r w:rsidRPr="005A6389">
        <w:rPr>
          <w:rFonts w:eastAsia="Times New Roman"/>
          <w:color w:val="000000" w:themeColor="text1"/>
        </w:rPr>
        <w:t>Samas parandab süsteemi ühtne ja rahvusvaheliselt kättesaadav andmevahetus Eestiga seotud isikute ligipääsu teabele ning suurendab teadlikkust erinevatest geneetiliste ressursside kogumise ja kasutamise projektidest.</w:t>
      </w:r>
    </w:p>
    <w:p w14:paraId="12FACA54" w14:textId="43DE6A8C" w:rsidR="00DA0EA2" w:rsidRPr="00DA0EA2" w:rsidRDefault="00B62200" w:rsidP="00DA0EA2">
      <w:pPr>
        <w:jc w:val="both"/>
        <w:rPr>
          <w:rFonts w:eastAsia="Times New Roman"/>
          <w:color w:val="000000" w:themeColor="text1"/>
        </w:rPr>
      </w:pPr>
      <w:r>
        <w:rPr>
          <w:rFonts w:eastAsia="Times New Roman"/>
          <w:color w:val="000000" w:themeColor="text1"/>
          <w:u w:val="single"/>
        </w:rPr>
        <w:t>Mõju olulisus</w:t>
      </w:r>
      <w:r w:rsidR="007A7FAE" w:rsidRPr="2DAEEFE0">
        <w:rPr>
          <w:rFonts w:eastAsia="Times New Roman"/>
          <w:color w:val="000000" w:themeColor="text1"/>
          <w:u w:val="single"/>
        </w:rPr>
        <w:t>:</w:t>
      </w:r>
      <w:r w:rsidR="0010457F">
        <w:rPr>
          <w:rFonts w:eastAsia="Times New Roman"/>
          <w:color w:val="000000" w:themeColor="text1"/>
        </w:rPr>
        <w:t xml:space="preserve"> mõju </w:t>
      </w:r>
      <w:r w:rsidR="00442613">
        <w:rPr>
          <w:rFonts w:eastAsia="Times New Roman"/>
          <w:color w:val="000000" w:themeColor="text1"/>
        </w:rPr>
        <w:t>ulatus on pigem</w:t>
      </w:r>
      <w:r w:rsidR="0010457F">
        <w:rPr>
          <w:rFonts w:eastAsia="Times New Roman"/>
          <w:color w:val="000000" w:themeColor="text1"/>
        </w:rPr>
        <w:t xml:space="preserve"> väike</w:t>
      </w:r>
      <w:r w:rsidR="00442613">
        <w:rPr>
          <w:rFonts w:eastAsia="Times New Roman"/>
          <w:color w:val="000000" w:themeColor="text1"/>
        </w:rPr>
        <w:t xml:space="preserve">, sest </w:t>
      </w:r>
      <w:r w:rsidR="00907133">
        <w:rPr>
          <w:rFonts w:eastAsia="Times New Roman"/>
          <w:color w:val="000000" w:themeColor="text1"/>
        </w:rPr>
        <w:t>kavandatav regulatsioon ei mõjuta laiemalt ettevõtjate ja teadusarendusasutuste tegevust või toimemudelit</w:t>
      </w:r>
      <w:r w:rsidR="005E35A8">
        <w:rPr>
          <w:rFonts w:eastAsia="Times New Roman"/>
          <w:color w:val="000000" w:themeColor="text1"/>
        </w:rPr>
        <w:t xml:space="preserve">, ning mõju </w:t>
      </w:r>
      <w:r w:rsidR="00B87544">
        <w:rPr>
          <w:rFonts w:eastAsia="Times New Roman"/>
          <w:color w:val="000000" w:themeColor="text1"/>
        </w:rPr>
        <w:t xml:space="preserve">sagedus on madal, sest mõju </w:t>
      </w:r>
      <w:r w:rsidR="005E35A8">
        <w:rPr>
          <w:rFonts w:eastAsia="Times New Roman"/>
          <w:color w:val="000000" w:themeColor="text1"/>
        </w:rPr>
        <w:t>avaldub vaid juhul, kui tegeletakse regulatsioonis kirjeldatud toimingutega</w:t>
      </w:r>
      <w:r w:rsidR="00A160A5">
        <w:rPr>
          <w:rFonts w:eastAsia="Times New Roman"/>
          <w:color w:val="000000" w:themeColor="text1"/>
        </w:rPr>
        <w:t>, ning</w:t>
      </w:r>
      <w:r w:rsidR="0010457F">
        <w:rPr>
          <w:rFonts w:eastAsia="Times New Roman"/>
          <w:color w:val="000000" w:themeColor="text1"/>
        </w:rPr>
        <w:t xml:space="preserve"> ajuti</w:t>
      </w:r>
      <w:r w:rsidR="005E35A8">
        <w:rPr>
          <w:rFonts w:eastAsia="Times New Roman"/>
          <w:color w:val="000000" w:themeColor="text1"/>
        </w:rPr>
        <w:t>s</w:t>
      </w:r>
      <w:r w:rsidR="0010457F">
        <w:rPr>
          <w:rFonts w:eastAsia="Times New Roman"/>
          <w:color w:val="000000" w:themeColor="text1"/>
        </w:rPr>
        <w:t>e</w:t>
      </w:r>
      <w:r w:rsidR="005E35A8">
        <w:rPr>
          <w:rFonts w:eastAsia="Times New Roman"/>
          <w:color w:val="000000" w:themeColor="text1"/>
        </w:rPr>
        <w:t>lt</w:t>
      </w:r>
      <w:r w:rsidR="00C22224">
        <w:rPr>
          <w:rFonts w:eastAsia="Times New Roman"/>
          <w:color w:val="000000" w:themeColor="text1"/>
        </w:rPr>
        <w:t>.</w:t>
      </w:r>
      <w:r w:rsidR="00DA0EA2">
        <w:rPr>
          <w:rFonts w:eastAsia="Times New Roman"/>
          <w:color w:val="000000" w:themeColor="text1"/>
        </w:rPr>
        <w:t xml:space="preserve"> </w:t>
      </w:r>
      <w:r w:rsidR="00DA0EA2" w:rsidRPr="003B0FD4">
        <w:rPr>
          <w:rFonts w:eastAsia="Times New Roman"/>
          <w:color w:val="000000" w:themeColor="text1"/>
        </w:rPr>
        <w:t>Ebasoovitavate mõjude kaasnemise riske</w:t>
      </w:r>
      <w:r w:rsidR="00DA0EA2" w:rsidRPr="00DA0EA2">
        <w:rPr>
          <w:rFonts w:eastAsia="Times New Roman"/>
          <w:color w:val="000000" w:themeColor="text1"/>
        </w:rPr>
        <w:t xml:space="preserve"> ei nähtu.</w:t>
      </w:r>
    </w:p>
    <w:p w14:paraId="5E83FD5F" w14:textId="77777777" w:rsidR="00E0306F" w:rsidRDefault="00E0306F" w:rsidP="2DAEEFE0">
      <w:pPr>
        <w:jc w:val="both"/>
        <w:rPr>
          <w:rFonts w:eastAsia="Times New Roman"/>
          <w:color w:val="000000"/>
        </w:rPr>
      </w:pPr>
    </w:p>
    <w:p w14:paraId="1F41B529" w14:textId="15478B30" w:rsidR="00E0306F" w:rsidRDefault="00E0306F" w:rsidP="2DAEEFE0">
      <w:pPr>
        <w:jc w:val="both"/>
        <w:rPr>
          <w:rFonts w:eastAsia="Times New Roman"/>
          <w:color w:val="000000"/>
        </w:rPr>
      </w:pPr>
      <w:r w:rsidRPr="2DAEEFE0">
        <w:rPr>
          <w:rFonts w:eastAsia="Times New Roman"/>
          <w:color w:val="000000" w:themeColor="text1"/>
          <w:u w:val="single"/>
        </w:rPr>
        <w:t>Mõju sihtrühm</w:t>
      </w:r>
      <w:r w:rsidRPr="2DAEEFE0">
        <w:rPr>
          <w:rFonts w:eastAsia="Times New Roman"/>
          <w:color w:val="000000" w:themeColor="text1"/>
        </w:rPr>
        <w:t>: mere geneetiliste ressursside ja digitaalsete järjestusandmete hoiustamisega seotud Eesti asutused</w:t>
      </w:r>
      <w:r w:rsidR="00630001" w:rsidRPr="2DAEEFE0">
        <w:rPr>
          <w:rFonts w:eastAsia="Times New Roman"/>
          <w:color w:val="000000" w:themeColor="text1"/>
        </w:rPr>
        <w:t xml:space="preserve"> ja ettevõtjad</w:t>
      </w:r>
      <w:r w:rsidRPr="2DAEEFE0">
        <w:rPr>
          <w:rFonts w:eastAsia="Times New Roman"/>
          <w:color w:val="000000" w:themeColor="text1"/>
        </w:rPr>
        <w:t>.</w:t>
      </w:r>
    </w:p>
    <w:p w14:paraId="4B4163C9" w14:textId="4C74BA6E" w:rsidR="00DE2B9D" w:rsidRPr="00DE2B9D" w:rsidRDefault="00E0306F" w:rsidP="00DE2B9D">
      <w:pPr>
        <w:jc w:val="both"/>
        <w:rPr>
          <w:rFonts w:eastAsia="Times New Roman"/>
          <w:color w:val="000000" w:themeColor="text1"/>
        </w:rPr>
      </w:pPr>
      <w:r w:rsidRPr="2DAEEFE0">
        <w:rPr>
          <w:rFonts w:eastAsia="Times New Roman"/>
          <w:color w:val="000000" w:themeColor="text1"/>
          <w:u w:val="single"/>
        </w:rPr>
        <w:t>Sihtrühma suurus</w:t>
      </w:r>
      <w:r w:rsidRPr="2DAEEFE0">
        <w:rPr>
          <w:rFonts w:eastAsia="Times New Roman"/>
          <w:color w:val="000000" w:themeColor="text1"/>
        </w:rPr>
        <w:t xml:space="preserve">: sihtrühma suurust on raske hinnata, sest seni on puudunud kohustus registreerida andmed väljaspool riiklikku jurisdiktsiooni olevate merealade geneetiliste ressursside päritolu kohta. </w:t>
      </w:r>
      <w:r w:rsidR="00C22224">
        <w:rPr>
          <w:rFonts w:eastAsia="Times New Roman"/>
          <w:color w:val="000000" w:themeColor="text1"/>
        </w:rPr>
        <w:t xml:space="preserve">Eelnõu koostamisel </w:t>
      </w:r>
      <w:r w:rsidR="00DE2B9D">
        <w:rPr>
          <w:rFonts w:eastAsia="Times New Roman"/>
          <w:color w:val="000000" w:themeColor="text1"/>
        </w:rPr>
        <w:t xml:space="preserve">konsulteeritud teadlaste sõnul hoiustatakse </w:t>
      </w:r>
      <w:r w:rsidR="001F43B7">
        <w:rPr>
          <w:rFonts w:eastAsia="Times New Roman"/>
          <w:color w:val="000000" w:themeColor="text1"/>
        </w:rPr>
        <w:t xml:space="preserve">tänases praktikas </w:t>
      </w:r>
      <w:r w:rsidR="001F43B7" w:rsidRPr="0026373A">
        <w:rPr>
          <w:rFonts w:eastAsia="Times New Roman"/>
          <w:color w:val="000000" w:themeColor="text1"/>
        </w:rPr>
        <w:t>proov</w:t>
      </w:r>
      <w:r w:rsidR="00DE2B9D">
        <w:rPr>
          <w:rFonts w:eastAsia="Times New Roman"/>
          <w:color w:val="000000" w:themeColor="text1"/>
        </w:rPr>
        <w:t>e</w:t>
      </w:r>
      <w:r w:rsidR="001F43B7" w:rsidRPr="0026373A">
        <w:rPr>
          <w:rFonts w:eastAsia="Times New Roman"/>
          <w:color w:val="000000" w:themeColor="text1"/>
        </w:rPr>
        <w:t xml:space="preserve"> konkreetse labori, osakonna või instituudi juures (külmruumid, laod jne) ning andmed proovide kohta on konkreetsete teadusgruppide hallata.</w:t>
      </w:r>
      <w:r w:rsidR="001F43B7">
        <w:rPr>
          <w:rFonts w:eastAsia="Times New Roman"/>
          <w:color w:val="000000" w:themeColor="text1"/>
        </w:rPr>
        <w:t xml:space="preserve"> Puuduvad kesksed andmebaasid.</w:t>
      </w:r>
      <w:r w:rsidR="00DE2B9D" w:rsidRPr="00DE2B9D">
        <w:rPr>
          <w:rFonts w:eastAsia="Times New Roman"/>
          <w:color w:val="000000" w:themeColor="text1"/>
        </w:rPr>
        <w:t xml:space="preserve"> Proovimaterjali või DNA säilitamine on keerulisem kui järjestusandmete säilitamine, kuna inimesed võivad töölt lahkuda ja järgmisel teadlasel/instituudil ei ole huvi neid proove säilitada ning aparatuur võib katki minna (näiteks proovide hoiustamiseks mõeldud sügavkülm läheb katki ja seal hoiustatud proovid muutuvad kasutamatuks). Samas ei saa ka nõuda, et kõik kogutud proovid sekveneeritaks, kuna teadusrahastuse puhul võib juhtuda, et pole piisavalt rahalisi vahendeid kõikide proovide sekveneerimiseks.</w:t>
      </w:r>
    </w:p>
    <w:p w14:paraId="632548D1" w14:textId="6209B43C" w:rsidR="00E0306F" w:rsidRDefault="00E0306F" w:rsidP="2DAEEFE0">
      <w:pPr>
        <w:jc w:val="both"/>
        <w:rPr>
          <w:rFonts w:eastAsia="Times New Roman"/>
          <w:color w:val="000000"/>
        </w:rPr>
      </w:pPr>
      <w:r w:rsidRPr="2DAEEFE0">
        <w:rPr>
          <w:rFonts w:eastAsia="Times New Roman"/>
          <w:color w:val="000000" w:themeColor="text1"/>
          <w:u w:val="single"/>
        </w:rPr>
        <w:t xml:space="preserve">Mõju </w:t>
      </w:r>
      <w:r w:rsidR="007A7FAE" w:rsidRPr="2DAEEFE0">
        <w:rPr>
          <w:rFonts w:eastAsia="Times New Roman"/>
          <w:color w:val="000000" w:themeColor="text1"/>
          <w:u w:val="single"/>
        </w:rPr>
        <w:t>kirjeldus</w:t>
      </w:r>
      <w:r w:rsidRPr="2DAEEFE0">
        <w:rPr>
          <w:rFonts w:eastAsia="Times New Roman"/>
          <w:color w:val="000000" w:themeColor="text1"/>
        </w:rPr>
        <w:t>: suureneb sihtrühma halduskoormus. Kohustus registreerida arhiivis, hoidlas või andmekogus väljaspool riikli</w:t>
      </w:r>
      <w:r w:rsidR="00021BD3">
        <w:rPr>
          <w:rFonts w:eastAsia="Times New Roman"/>
          <w:color w:val="000000" w:themeColor="text1"/>
        </w:rPr>
        <w:t>k</w:t>
      </w:r>
      <w:r w:rsidRPr="2DAEEFE0">
        <w:rPr>
          <w:rFonts w:eastAsia="Times New Roman"/>
          <w:color w:val="000000" w:themeColor="text1"/>
        </w:rPr>
        <w:t xml:space="preserve">ku jurisdiktsiooni olevatelt merealadelt kogutud geneetilise ressursi päritoluandmed eeldab täiendavat toimingut sellise arhiivi, hoidla või andmekogu pidajalt ning võimalik, et ka väikesemahulist IT-arendust päritolu andmete registreerimise võimaldamiseks. Mõju sagedus sõltub sellest, kui palju on Eesti isikute kasutuses väljaspool riiklikku jurisdiktsiooni olevatelt merealadelt kogutud geneetilisi ressursse, ent eelduslikult on tegemist väikese mahuga ning </w:t>
      </w:r>
      <w:r w:rsidR="003E52EE">
        <w:rPr>
          <w:rFonts w:eastAsia="Times New Roman"/>
          <w:color w:val="000000" w:themeColor="text1"/>
        </w:rPr>
        <w:t xml:space="preserve">kohustus </w:t>
      </w:r>
      <w:r w:rsidRPr="2DAEEFE0">
        <w:rPr>
          <w:rFonts w:eastAsia="Times New Roman"/>
          <w:color w:val="000000" w:themeColor="text1"/>
        </w:rPr>
        <w:t>ei ole liigselt koormav. Lisaks lisandub kohustus esitada Kliimaministeeriumile aruandeid kõnealuste geneetiliste ressursside kohta iga kahe aasta tagant</w:t>
      </w:r>
      <w:r w:rsidR="003E52EE">
        <w:rPr>
          <w:rFonts w:eastAsia="Times New Roman"/>
          <w:color w:val="000000" w:themeColor="text1"/>
        </w:rPr>
        <w:t>, ent kui selliseid ressursse ei ole hoiustatud, ei teki ka aruandluskohustust</w:t>
      </w:r>
      <w:r w:rsidRPr="2DAEEFE0">
        <w:rPr>
          <w:rFonts w:eastAsia="Times New Roman"/>
          <w:color w:val="000000" w:themeColor="text1"/>
        </w:rPr>
        <w:t xml:space="preserve">. </w:t>
      </w:r>
    </w:p>
    <w:p w14:paraId="620B36DB" w14:textId="77A72A30" w:rsidR="007A7FAE" w:rsidRPr="00C22224" w:rsidRDefault="00B62200" w:rsidP="2DAEEFE0">
      <w:pPr>
        <w:jc w:val="both"/>
        <w:rPr>
          <w:rFonts w:eastAsia="Times New Roman"/>
          <w:color w:val="000000"/>
        </w:rPr>
      </w:pPr>
      <w:r>
        <w:rPr>
          <w:rFonts w:eastAsia="Times New Roman"/>
          <w:color w:val="000000" w:themeColor="text1"/>
          <w:u w:val="single"/>
        </w:rPr>
        <w:t>Mõju olulisus</w:t>
      </w:r>
      <w:r w:rsidR="007A7FAE" w:rsidRPr="2DAEEFE0">
        <w:rPr>
          <w:rFonts w:eastAsia="Times New Roman"/>
          <w:color w:val="000000" w:themeColor="text1"/>
          <w:u w:val="single"/>
        </w:rPr>
        <w:t>:</w:t>
      </w:r>
      <w:r w:rsidR="00C22224">
        <w:rPr>
          <w:rFonts w:eastAsia="Times New Roman"/>
          <w:color w:val="000000" w:themeColor="text1"/>
        </w:rPr>
        <w:t xml:space="preserve"> </w:t>
      </w:r>
      <w:r w:rsidR="00E61620" w:rsidRPr="00E61620">
        <w:rPr>
          <w:rFonts w:eastAsia="Times New Roman"/>
          <w:color w:val="000000" w:themeColor="text1"/>
        </w:rPr>
        <w:t>mõju on ajutise iseloomuga ning avaldub üksnes juhul, kui selliseid ressursse hoiustatakse. Mõju ei ole tervikuna oluline.</w:t>
      </w:r>
    </w:p>
    <w:p w14:paraId="47015025" w14:textId="77777777" w:rsidR="00E0306F" w:rsidRDefault="00E0306F" w:rsidP="2DAEEFE0">
      <w:pPr>
        <w:jc w:val="both"/>
        <w:rPr>
          <w:rFonts w:eastAsia="Times New Roman"/>
          <w:color w:val="000000"/>
        </w:rPr>
      </w:pPr>
    </w:p>
    <w:p w14:paraId="707E1987" w14:textId="7F795E34" w:rsidR="00E0306F" w:rsidRDefault="00E0306F" w:rsidP="2DAEEFE0">
      <w:pPr>
        <w:jc w:val="both"/>
        <w:rPr>
          <w:rFonts w:eastAsia="Times New Roman"/>
          <w:color w:val="000000"/>
        </w:rPr>
      </w:pPr>
      <w:r w:rsidRPr="2DAEEFE0">
        <w:rPr>
          <w:rFonts w:eastAsia="Times New Roman"/>
          <w:color w:val="000000" w:themeColor="text1"/>
          <w:u w:val="single"/>
        </w:rPr>
        <w:t>Mõju sihtrühm</w:t>
      </w:r>
      <w:r w:rsidRPr="2DAEEFE0">
        <w:rPr>
          <w:rFonts w:eastAsia="Times New Roman"/>
          <w:color w:val="000000" w:themeColor="text1"/>
        </w:rPr>
        <w:t>: Kliimaministeerium.</w:t>
      </w:r>
    </w:p>
    <w:p w14:paraId="7616C16E" w14:textId="0F52DE56" w:rsidR="00E0306F" w:rsidRDefault="00E0306F" w:rsidP="2DAEEFE0">
      <w:pPr>
        <w:jc w:val="both"/>
        <w:rPr>
          <w:rFonts w:eastAsia="Times New Roman"/>
          <w:color w:val="000000"/>
        </w:rPr>
      </w:pPr>
      <w:r w:rsidRPr="5D0359CF">
        <w:rPr>
          <w:rFonts w:eastAsia="Times New Roman"/>
          <w:color w:val="000000" w:themeColor="text1"/>
          <w:u w:val="single"/>
        </w:rPr>
        <w:t xml:space="preserve">Mõju </w:t>
      </w:r>
      <w:r w:rsidR="007A7FAE" w:rsidRPr="5D0359CF">
        <w:rPr>
          <w:rFonts w:eastAsia="Times New Roman"/>
          <w:color w:val="000000" w:themeColor="text1"/>
          <w:u w:val="single"/>
        </w:rPr>
        <w:t>kirjeldus</w:t>
      </w:r>
      <w:r w:rsidRPr="5D0359CF">
        <w:rPr>
          <w:rFonts w:eastAsia="Times New Roman"/>
          <w:color w:val="000000" w:themeColor="text1"/>
        </w:rPr>
        <w:t xml:space="preserve">: vähesel määral suureneb Kliimaministeeriumi </w:t>
      </w:r>
      <w:r w:rsidR="005927E8">
        <w:rPr>
          <w:rFonts w:eastAsia="Times New Roman"/>
          <w:color w:val="000000" w:themeColor="text1"/>
        </w:rPr>
        <w:t xml:space="preserve">ametnike </w:t>
      </w:r>
      <w:r w:rsidRPr="5D0359CF">
        <w:rPr>
          <w:rFonts w:eastAsia="Times New Roman"/>
          <w:color w:val="000000" w:themeColor="text1"/>
        </w:rPr>
        <w:t xml:space="preserve">halduskoormus seoses </w:t>
      </w:r>
      <w:r w:rsidR="005927E8">
        <w:rPr>
          <w:rFonts w:eastAsia="Times New Roman"/>
          <w:color w:val="000000" w:themeColor="text1"/>
        </w:rPr>
        <w:t>Kliimaministeeriumile</w:t>
      </w:r>
      <w:r w:rsidR="005927E8" w:rsidRPr="5D0359CF">
        <w:rPr>
          <w:rFonts w:eastAsia="Times New Roman"/>
          <w:color w:val="000000" w:themeColor="text1"/>
        </w:rPr>
        <w:t xml:space="preserve"> </w:t>
      </w:r>
      <w:r w:rsidRPr="5D0359CF">
        <w:rPr>
          <w:rFonts w:eastAsia="Times New Roman"/>
          <w:color w:val="000000" w:themeColor="text1"/>
        </w:rPr>
        <w:t xml:space="preserve">edastatavate aruannete edastamise kohustusega teabevõrgustikule ja juurdepääsu ja tulu jaotamise komiteele. Nimetatud kohustused realiseeruvad siiski </w:t>
      </w:r>
      <w:r w:rsidR="00735C38" w:rsidRPr="5D0359CF">
        <w:rPr>
          <w:rFonts w:eastAsia="Times New Roman"/>
          <w:color w:val="000000" w:themeColor="text1"/>
        </w:rPr>
        <w:t xml:space="preserve">harva, iga kahe aasta tagant, ning Nagoya protokolli raames kasutusel oleva teabevõrgustiku näitel ei tohiks aruannete edastamine, kui selliseid aruandeid üldse </w:t>
      </w:r>
      <w:r w:rsidR="005927E8">
        <w:rPr>
          <w:rFonts w:eastAsia="Times New Roman"/>
          <w:color w:val="000000" w:themeColor="text1"/>
        </w:rPr>
        <w:t>tekib</w:t>
      </w:r>
      <w:r w:rsidR="00735C38" w:rsidRPr="5D0359CF">
        <w:rPr>
          <w:rFonts w:eastAsia="Times New Roman"/>
          <w:color w:val="000000" w:themeColor="text1"/>
        </w:rPr>
        <w:t xml:space="preserve">, olla liialt ajakulukas. </w:t>
      </w:r>
      <w:r w:rsidR="005A11CF">
        <w:rPr>
          <w:rFonts w:eastAsia="Times New Roman"/>
          <w:color w:val="000000" w:themeColor="text1"/>
        </w:rPr>
        <w:t>Tõenäoliselt on mõju väiksem kui Nagoya protokollist tulenev mõju, sest BBNJ kokkuleppes puudub riigi kohustus tuvastada avamere geneetiliste ressursside kasutajaid.</w:t>
      </w:r>
    </w:p>
    <w:p w14:paraId="3F740C5E" w14:textId="500B22D5" w:rsidR="007A7FAE" w:rsidRPr="007A7FAE" w:rsidRDefault="00B62200" w:rsidP="2DAEEFE0">
      <w:pPr>
        <w:jc w:val="both"/>
        <w:rPr>
          <w:rFonts w:eastAsia="Times New Roman"/>
          <w:color w:val="000000"/>
        </w:rPr>
      </w:pPr>
      <w:r>
        <w:rPr>
          <w:rFonts w:eastAsia="Times New Roman"/>
          <w:color w:val="000000" w:themeColor="text1"/>
          <w:u w:val="single"/>
        </w:rPr>
        <w:t>Mõju olulisus</w:t>
      </w:r>
      <w:r w:rsidR="007A7FAE" w:rsidRPr="2DAEEFE0">
        <w:rPr>
          <w:rFonts w:eastAsia="Times New Roman"/>
          <w:color w:val="000000" w:themeColor="text1"/>
          <w:u w:val="single"/>
        </w:rPr>
        <w:t>:</w:t>
      </w:r>
      <w:r w:rsidR="007A7FAE" w:rsidRPr="2DAEEFE0">
        <w:rPr>
          <w:rFonts w:eastAsia="Times New Roman"/>
          <w:color w:val="000000" w:themeColor="text1"/>
        </w:rPr>
        <w:t xml:space="preserve"> </w:t>
      </w:r>
      <w:r w:rsidR="00137C6C">
        <w:rPr>
          <w:rFonts w:eastAsia="Times New Roman"/>
          <w:color w:val="000000" w:themeColor="text1"/>
        </w:rPr>
        <w:t>mõju on ajutine ja vähene</w:t>
      </w:r>
      <w:r w:rsidR="00E61620">
        <w:rPr>
          <w:rFonts w:eastAsia="Times New Roman"/>
          <w:color w:val="000000" w:themeColor="text1"/>
        </w:rPr>
        <w:t xml:space="preserve"> ning tervikuna Kliimaministeeriumi toimimise kontekstis ebaoluline</w:t>
      </w:r>
      <w:r w:rsidR="00137C6C">
        <w:rPr>
          <w:rFonts w:eastAsia="Times New Roman"/>
          <w:color w:val="000000" w:themeColor="text1"/>
        </w:rPr>
        <w:t>.</w:t>
      </w:r>
    </w:p>
    <w:p w14:paraId="66ADCE30" w14:textId="77777777" w:rsidR="00E0306F" w:rsidRDefault="00E0306F" w:rsidP="2DAEEFE0">
      <w:pPr>
        <w:jc w:val="both"/>
        <w:rPr>
          <w:rFonts w:eastAsia="Times New Roman"/>
          <w:color w:val="000000"/>
        </w:rPr>
      </w:pPr>
    </w:p>
    <w:p w14:paraId="4D51C226" w14:textId="1A7D0365" w:rsidR="00E0306F" w:rsidRPr="00735C38" w:rsidRDefault="00E0306F" w:rsidP="2DAEEFE0">
      <w:pPr>
        <w:jc w:val="both"/>
        <w:rPr>
          <w:rFonts w:eastAsia="Times New Roman"/>
          <w:b/>
          <w:bCs/>
          <w:color w:val="000000"/>
        </w:rPr>
      </w:pPr>
      <w:r w:rsidRPr="2DAEEFE0">
        <w:rPr>
          <w:rFonts w:eastAsia="Times New Roman"/>
          <w:b/>
          <w:bCs/>
          <w:color w:val="000000" w:themeColor="text1"/>
        </w:rPr>
        <w:t>II Väljaspool riiklikku jurisdiktsiooni</w:t>
      </w:r>
      <w:r w:rsidR="00735C38" w:rsidRPr="2DAEEFE0">
        <w:rPr>
          <w:rFonts w:eastAsia="Times New Roman"/>
          <w:b/>
          <w:bCs/>
          <w:color w:val="000000" w:themeColor="text1"/>
        </w:rPr>
        <w:t xml:space="preserve"> olevate merealade piirkonnapõhiste majandamisvahendite ettepanekute esitamise ja menetlemise tingimused</w:t>
      </w:r>
    </w:p>
    <w:p w14:paraId="015C97B4" w14:textId="77777777" w:rsidR="00E0306F" w:rsidRDefault="00E0306F" w:rsidP="2DAEEFE0">
      <w:pPr>
        <w:jc w:val="both"/>
        <w:rPr>
          <w:rFonts w:eastAsia="Times New Roman"/>
          <w:color w:val="000000"/>
        </w:rPr>
      </w:pPr>
    </w:p>
    <w:p w14:paraId="599D63B5" w14:textId="05574882" w:rsidR="00735C38" w:rsidRDefault="00735C38" w:rsidP="2DAEEFE0">
      <w:pPr>
        <w:jc w:val="both"/>
        <w:rPr>
          <w:rFonts w:eastAsia="Times New Roman"/>
          <w:color w:val="000000"/>
        </w:rPr>
      </w:pPr>
      <w:r w:rsidRPr="78DB1D77">
        <w:rPr>
          <w:rFonts w:eastAsia="Times New Roman"/>
          <w:color w:val="000000" w:themeColor="text1"/>
          <w:u w:val="single"/>
        </w:rPr>
        <w:t>Mõju sihtrühm</w:t>
      </w:r>
      <w:r w:rsidRPr="78DB1D77">
        <w:rPr>
          <w:rFonts w:eastAsia="Times New Roman"/>
          <w:color w:val="000000" w:themeColor="text1"/>
        </w:rPr>
        <w:t xml:space="preserve">: </w:t>
      </w:r>
      <w:r w:rsidR="00EF2202" w:rsidRPr="78DB1D77">
        <w:rPr>
          <w:rFonts w:eastAsia="Times New Roman"/>
          <w:color w:val="000000" w:themeColor="text1"/>
        </w:rPr>
        <w:t xml:space="preserve">Eestis tegutsevad </w:t>
      </w:r>
      <w:r w:rsidR="003975B3" w:rsidRPr="78DB1D77">
        <w:rPr>
          <w:rFonts w:eastAsia="Times New Roman"/>
          <w:color w:val="000000" w:themeColor="text1"/>
        </w:rPr>
        <w:t>keskkonnakaitseorganisatsioonid</w:t>
      </w:r>
      <w:r w:rsidR="00EE25AA">
        <w:rPr>
          <w:rFonts w:eastAsia="Times New Roman"/>
          <w:color w:val="000000" w:themeColor="text1"/>
        </w:rPr>
        <w:t>, kõik era- ja juriidilised isikud</w:t>
      </w:r>
      <w:r w:rsidR="00EF2202" w:rsidRPr="78DB1D77">
        <w:rPr>
          <w:rFonts w:eastAsia="Times New Roman"/>
          <w:color w:val="000000" w:themeColor="text1"/>
        </w:rPr>
        <w:t>.</w:t>
      </w:r>
    </w:p>
    <w:p w14:paraId="0606FF82" w14:textId="2BD0FEA6" w:rsidR="00735C38" w:rsidRDefault="00735C38" w:rsidP="2DAEEFE0">
      <w:pPr>
        <w:jc w:val="both"/>
        <w:rPr>
          <w:rFonts w:eastAsia="Times New Roman"/>
          <w:color w:val="000000"/>
        </w:rPr>
      </w:pPr>
      <w:r w:rsidRPr="2DAEEFE0">
        <w:rPr>
          <w:rFonts w:eastAsia="Times New Roman"/>
          <w:color w:val="000000" w:themeColor="text1"/>
          <w:u w:val="single"/>
        </w:rPr>
        <w:t>Sihtrühma suurus</w:t>
      </w:r>
      <w:r w:rsidRPr="2DAEEFE0">
        <w:rPr>
          <w:rFonts w:eastAsia="Times New Roman"/>
          <w:color w:val="000000" w:themeColor="text1"/>
        </w:rPr>
        <w:t xml:space="preserve">: </w:t>
      </w:r>
      <w:r w:rsidR="0007674D">
        <w:rPr>
          <w:rFonts w:eastAsia="Times New Roman"/>
          <w:color w:val="000000" w:themeColor="text1"/>
        </w:rPr>
        <w:t>Eesti Keskkonnaühenduste Koj</w:t>
      </w:r>
      <w:r w:rsidR="00472258">
        <w:rPr>
          <w:rFonts w:eastAsia="Times New Roman"/>
          <w:color w:val="000000" w:themeColor="text1"/>
        </w:rPr>
        <w:t>a</w:t>
      </w:r>
      <w:r w:rsidR="0007674D">
        <w:rPr>
          <w:rFonts w:eastAsia="Times New Roman"/>
          <w:color w:val="000000" w:themeColor="text1"/>
        </w:rPr>
        <w:t xml:space="preserve"> </w:t>
      </w:r>
      <w:r w:rsidR="0007674D" w:rsidRPr="0007674D">
        <w:rPr>
          <w:rFonts w:eastAsia="Times New Roman"/>
          <w:color w:val="000000" w:themeColor="text1"/>
        </w:rPr>
        <w:t>liikmeteks on kümme keskkonnaorganisatsiooni.</w:t>
      </w:r>
      <w:r w:rsidR="0007674D">
        <w:rPr>
          <w:rFonts w:eastAsia="Times New Roman"/>
          <w:color w:val="000000" w:themeColor="text1"/>
        </w:rPr>
        <w:t xml:space="preserve"> </w:t>
      </w:r>
      <w:r w:rsidR="00E37CCA">
        <w:rPr>
          <w:rFonts w:eastAsia="Times New Roman"/>
          <w:color w:val="000000" w:themeColor="text1"/>
        </w:rPr>
        <w:t>K</w:t>
      </w:r>
      <w:r w:rsidR="00EF2202" w:rsidRPr="2DAEEFE0">
        <w:rPr>
          <w:rFonts w:eastAsia="Times New Roman"/>
          <w:color w:val="000000" w:themeColor="text1"/>
        </w:rPr>
        <w:t xml:space="preserve">eeruline on hinnata, kui palju kohalikke keskkonnakaitsega tegelevaid organisatsioone </w:t>
      </w:r>
      <w:r w:rsidR="00E37CCA">
        <w:rPr>
          <w:rFonts w:eastAsia="Times New Roman"/>
          <w:color w:val="000000" w:themeColor="text1"/>
        </w:rPr>
        <w:t xml:space="preserve">või ka muid era- ja juriidilisi isikuid </w:t>
      </w:r>
      <w:r w:rsidR="00EF2202" w:rsidRPr="2DAEEFE0">
        <w:rPr>
          <w:rFonts w:eastAsia="Times New Roman"/>
          <w:color w:val="000000" w:themeColor="text1"/>
        </w:rPr>
        <w:t xml:space="preserve">tegelevad või soovivad tegeleda </w:t>
      </w:r>
      <w:r w:rsidR="00137C6C">
        <w:rPr>
          <w:rFonts w:eastAsia="Times New Roman"/>
          <w:color w:val="000000" w:themeColor="text1"/>
        </w:rPr>
        <w:t xml:space="preserve">laiemalt </w:t>
      </w:r>
      <w:r w:rsidR="00EF2202" w:rsidRPr="2DAEEFE0">
        <w:rPr>
          <w:rFonts w:eastAsia="Times New Roman"/>
          <w:color w:val="000000" w:themeColor="text1"/>
        </w:rPr>
        <w:t xml:space="preserve">maailmamere kaitse teemadega, ent kindlasti </w:t>
      </w:r>
      <w:r w:rsidR="00E66341">
        <w:rPr>
          <w:rFonts w:eastAsia="Times New Roman"/>
          <w:color w:val="000000" w:themeColor="text1"/>
        </w:rPr>
        <w:t xml:space="preserve">on </w:t>
      </w:r>
      <w:r w:rsidR="00EF2202" w:rsidRPr="2DAEEFE0">
        <w:rPr>
          <w:rFonts w:eastAsia="Times New Roman"/>
          <w:color w:val="000000" w:themeColor="text1"/>
        </w:rPr>
        <w:t xml:space="preserve">selline </w:t>
      </w:r>
      <w:r w:rsidR="00E37CCA">
        <w:rPr>
          <w:rFonts w:eastAsia="Times New Roman"/>
          <w:color w:val="000000" w:themeColor="text1"/>
        </w:rPr>
        <w:t xml:space="preserve">eesmärk Eestis esindatud </w:t>
      </w:r>
      <w:r w:rsidR="00EF2202" w:rsidRPr="2DAEEFE0">
        <w:rPr>
          <w:rFonts w:eastAsia="Times New Roman"/>
          <w:color w:val="000000" w:themeColor="text1"/>
        </w:rPr>
        <w:t xml:space="preserve">ja </w:t>
      </w:r>
      <w:r w:rsidR="00E37CCA">
        <w:rPr>
          <w:rFonts w:eastAsia="Times New Roman"/>
          <w:color w:val="000000" w:themeColor="text1"/>
        </w:rPr>
        <w:t xml:space="preserve">võib </w:t>
      </w:r>
      <w:r w:rsidR="00EF2202" w:rsidRPr="2DAEEFE0">
        <w:rPr>
          <w:rFonts w:eastAsia="Times New Roman"/>
          <w:color w:val="000000" w:themeColor="text1"/>
        </w:rPr>
        <w:t xml:space="preserve">ajas </w:t>
      </w:r>
      <w:r w:rsidR="00137C6C">
        <w:rPr>
          <w:rFonts w:eastAsia="Times New Roman"/>
          <w:color w:val="000000" w:themeColor="text1"/>
        </w:rPr>
        <w:t xml:space="preserve">tänu teadlikkuse kasvamisele </w:t>
      </w:r>
      <w:r w:rsidR="00EF2202" w:rsidRPr="2DAEEFE0">
        <w:rPr>
          <w:rFonts w:eastAsia="Times New Roman"/>
          <w:color w:val="000000" w:themeColor="text1"/>
        </w:rPr>
        <w:t>ka suureneda.</w:t>
      </w:r>
    </w:p>
    <w:p w14:paraId="5584CF27" w14:textId="20442518" w:rsidR="00735C38" w:rsidRDefault="00735C38" w:rsidP="2DAEEFE0">
      <w:pPr>
        <w:jc w:val="both"/>
        <w:rPr>
          <w:rFonts w:eastAsia="Times New Roman"/>
          <w:color w:val="000000"/>
        </w:rPr>
      </w:pPr>
      <w:r w:rsidRPr="2DAEEFE0">
        <w:rPr>
          <w:rFonts w:eastAsia="Times New Roman"/>
          <w:color w:val="000000" w:themeColor="text1"/>
          <w:u w:val="single"/>
        </w:rPr>
        <w:t xml:space="preserve">Mõju </w:t>
      </w:r>
      <w:r w:rsidR="007A7FAE" w:rsidRPr="2DAEEFE0">
        <w:rPr>
          <w:rFonts w:eastAsia="Times New Roman"/>
          <w:color w:val="000000" w:themeColor="text1"/>
          <w:u w:val="single"/>
        </w:rPr>
        <w:t>kirjeldus</w:t>
      </w:r>
      <w:r w:rsidRPr="2DAEEFE0">
        <w:rPr>
          <w:rFonts w:eastAsia="Times New Roman"/>
          <w:color w:val="000000" w:themeColor="text1"/>
        </w:rPr>
        <w:t xml:space="preserve">: </w:t>
      </w:r>
      <w:r w:rsidR="003975B3" w:rsidRPr="2DAEEFE0">
        <w:rPr>
          <w:rFonts w:eastAsia="Times New Roman"/>
          <w:color w:val="000000" w:themeColor="text1"/>
        </w:rPr>
        <w:t xml:space="preserve">esineb otsene positiivne mõju </w:t>
      </w:r>
      <w:r w:rsidR="00E37CCA">
        <w:rPr>
          <w:rFonts w:eastAsia="Times New Roman"/>
          <w:color w:val="000000" w:themeColor="text1"/>
        </w:rPr>
        <w:t xml:space="preserve">maailmamere kaitsest huvitatud </w:t>
      </w:r>
      <w:r w:rsidR="003975B3" w:rsidRPr="2DAEEFE0">
        <w:rPr>
          <w:rFonts w:eastAsia="Times New Roman"/>
          <w:color w:val="000000" w:themeColor="text1"/>
        </w:rPr>
        <w:t>keskkonnakaitseorganisatsioonide</w:t>
      </w:r>
      <w:r w:rsidR="00EF2202" w:rsidRPr="2DAEEFE0">
        <w:rPr>
          <w:rFonts w:eastAsia="Times New Roman"/>
          <w:color w:val="000000" w:themeColor="text1"/>
        </w:rPr>
        <w:t xml:space="preserve"> eesmärkide täitmise</w:t>
      </w:r>
      <w:r w:rsidR="003975B3" w:rsidRPr="2DAEEFE0">
        <w:rPr>
          <w:rFonts w:eastAsia="Times New Roman"/>
          <w:color w:val="000000" w:themeColor="text1"/>
        </w:rPr>
        <w:t xml:space="preserve">le, sest </w:t>
      </w:r>
      <w:r w:rsidR="002C6930">
        <w:rPr>
          <w:rFonts w:eastAsia="Times New Roman"/>
          <w:color w:val="000000" w:themeColor="text1"/>
        </w:rPr>
        <w:t>riigil</w:t>
      </w:r>
      <w:r w:rsidR="002C6930" w:rsidRPr="2DAEEFE0">
        <w:rPr>
          <w:rFonts w:eastAsia="Times New Roman"/>
          <w:color w:val="000000" w:themeColor="text1"/>
        </w:rPr>
        <w:t xml:space="preserve"> </w:t>
      </w:r>
      <w:r w:rsidR="003975B3" w:rsidRPr="2DAEEFE0">
        <w:rPr>
          <w:rFonts w:eastAsia="Times New Roman"/>
          <w:color w:val="000000" w:themeColor="text1"/>
        </w:rPr>
        <w:t>on võimalik esitada ettepanekuid väljaspool riiklikku jurisdiktsiooni olevate merealade piirkonnapõhiste majandamisvahendite, sh merekaitsealade loomiseks</w:t>
      </w:r>
      <w:r w:rsidR="002C6930">
        <w:rPr>
          <w:rFonts w:eastAsia="Times New Roman"/>
          <w:color w:val="000000" w:themeColor="text1"/>
        </w:rPr>
        <w:t>, Keskkonnaameti eelnevalt ettepanekul</w:t>
      </w:r>
      <w:r w:rsidR="003975B3" w:rsidRPr="2DAEEFE0">
        <w:rPr>
          <w:rFonts w:eastAsia="Times New Roman"/>
          <w:color w:val="000000" w:themeColor="text1"/>
        </w:rPr>
        <w:t>.</w:t>
      </w:r>
      <w:r w:rsidR="002C6930">
        <w:rPr>
          <w:rFonts w:eastAsia="Times New Roman"/>
          <w:color w:val="000000" w:themeColor="text1"/>
        </w:rPr>
        <w:t xml:space="preserve"> Keskkonnakaitseorganisatsioonidel ja muudel isikutel on võimalik esitada oma ettepanekuid Keskkonnaametile.</w:t>
      </w:r>
      <w:r w:rsidR="003975B3" w:rsidRPr="2DAEEFE0">
        <w:rPr>
          <w:rFonts w:eastAsia="Times New Roman"/>
          <w:color w:val="000000" w:themeColor="text1"/>
        </w:rPr>
        <w:t xml:space="preserve"> Seeläbi avardu</w:t>
      </w:r>
      <w:r w:rsidR="00EF2202" w:rsidRPr="2DAEEFE0">
        <w:rPr>
          <w:rFonts w:eastAsia="Times New Roman"/>
          <w:color w:val="000000" w:themeColor="text1"/>
        </w:rPr>
        <w:t>vad</w:t>
      </w:r>
      <w:r w:rsidR="003975B3" w:rsidRPr="2DAEEFE0">
        <w:rPr>
          <w:rFonts w:eastAsia="Times New Roman"/>
          <w:color w:val="000000" w:themeColor="text1"/>
        </w:rPr>
        <w:t xml:space="preserve"> organisatsioonide võimalused tegeleda laiemalt maailmamere kaitset puudutavate küsimustega üksi või ühiselt </w:t>
      </w:r>
      <w:r w:rsidR="00EF2202" w:rsidRPr="2DAEEFE0">
        <w:rPr>
          <w:rFonts w:eastAsia="Times New Roman"/>
          <w:color w:val="000000" w:themeColor="text1"/>
        </w:rPr>
        <w:t xml:space="preserve">koostöös </w:t>
      </w:r>
      <w:r w:rsidR="003975B3" w:rsidRPr="2DAEEFE0">
        <w:rPr>
          <w:rFonts w:eastAsia="Times New Roman"/>
          <w:color w:val="000000" w:themeColor="text1"/>
        </w:rPr>
        <w:t xml:space="preserve">teiste sarnaste ja ka rahvusvaheliste organisatsioonidega. </w:t>
      </w:r>
    </w:p>
    <w:p w14:paraId="01F1981C" w14:textId="602EC34E" w:rsidR="007A7FAE" w:rsidRDefault="00B62200" w:rsidP="2DAEEFE0">
      <w:pPr>
        <w:jc w:val="both"/>
        <w:rPr>
          <w:rFonts w:eastAsia="Times New Roman"/>
          <w:color w:val="000000"/>
        </w:rPr>
      </w:pPr>
      <w:r>
        <w:rPr>
          <w:rFonts w:eastAsia="Times New Roman"/>
          <w:color w:val="000000" w:themeColor="text1"/>
          <w:u w:val="single"/>
        </w:rPr>
        <w:t>M</w:t>
      </w:r>
      <w:r w:rsidR="007A7FAE" w:rsidRPr="2DAEEFE0">
        <w:rPr>
          <w:rFonts w:eastAsia="Times New Roman"/>
          <w:color w:val="000000" w:themeColor="text1"/>
          <w:u w:val="single"/>
        </w:rPr>
        <w:t>õju olulisus:</w:t>
      </w:r>
      <w:r w:rsidR="00E37CCA">
        <w:rPr>
          <w:rFonts w:eastAsia="Times New Roman"/>
          <w:color w:val="000000" w:themeColor="text1"/>
        </w:rPr>
        <w:t xml:space="preserve"> </w:t>
      </w:r>
      <w:r w:rsidR="006D5355" w:rsidRPr="006D5355">
        <w:rPr>
          <w:rFonts w:eastAsia="Times New Roman"/>
          <w:color w:val="000000" w:themeColor="text1"/>
        </w:rPr>
        <w:t>mõju avaldub positiivsena, kuid ei ole ulatuslik ega õiguslikult või halduslikult koormav. Mõju on pigem toetav ja teadlikkust ning osalusvõimalusi suurendav.</w:t>
      </w:r>
    </w:p>
    <w:p w14:paraId="77957037" w14:textId="77777777" w:rsidR="003E52EE" w:rsidRDefault="003E52EE" w:rsidP="2DAEEFE0">
      <w:pPr>
        <w:jc w:val="both"/>
        <w:rPr>
          <w:rFonts w:eastAsia="Times New Roman"/>
          <w:color w:val="000000" w:themeColor="text1"/>
          <w:u w:val="single"/>
        </w:rPr>
      </w:pPr>
    </w:p>
    <w:p w14:paraId="02313A0B" w14:textId="74FFFCAC" w:rsidR="003975B3" w:rsidRDefault="003975B3" w:rsidP="2DAEEFE0">
      <w:pPr>
        <w:jc w:val="both"/>
        <w:rPr>
          <w:rFonts w:eastAsia="Times New Roman"/>
          <w:color w:val="000000"/>
        </w:rPr>
      </w:pPr>
      <w:r w:rsidRPr="2DAEEFE0">
        <w:rPr>
          <w:rFonts w:eastAsia="Times New Roman"/>
          <w:color w:val="000000" w:themeColor="text1"/>
          <w:u w:val="single"/>
        </w:rPr>
        <w:t>Mõju sihtrühm</w:t>
      </w:r>
      <w:r w:rsidRPr="2DAEEFE0">
        <w:rPr>
          <w:rFonts w:eastAsia="Times New Roman"/>
          <w:color w:val="000000" w:themeColor="text1"/>
        </w:rPr>
        <w:t xml:space="preserve">: </w:t>
      </w:r>
      <w:r w:rsidR="002C6930">
        <w:rPr>
          <w:rFonts w:eastAsia="Times New Roman"/>
          <w:color w:val="000000" w:themeColor="text1"/>
        </w:rPr>
        <w:t xml:space="preserve">Keskkonnaamet ja </w:t>
      </w:r>
      <w:r w:rsidR="00EF2202" w:rsidRPr="2DAEEFE0">
        <w:rPr>
          <w:rFonts w:eastAsia="Times New Roman"/>
          <w:color w:val="000000" w:themeColor="text1"/>
        </w:rPr>
        <w:t>Kliimaministeerium</w:t>
      </w:r>
    </w:p>
    <w:p w14:paraId="50EF7D14" w14:textId="6FADD830" w:rsidR="00C33F8F" w:rsidRDefault="003975B3" w:rsidP="2DAEEFE0">
      <w:pPr>
        <w:jc w:val="both"/>
        <w:rPr>
          <w:rFonts w:eastAsia="Times New Roman"/>
          <w:color w:val="000000" w:themeColor="text1"/>
        </w:rPr>
      </w:pPr>
      <w:r w:rsidRPr="2DAEEFE0">
        <w:rPr>
          <w:rFonts w:eastAsia="Times New Roman"/>
          <w:color w:val="000000" w:themeColor="text1"/>
          <w:u w:val="single"/>
        </w:rPr>
        <w:t xml:space="preserve">Mõju </w:t>
      </w:r>
      <w:r w:rsidR="007A7FAE" w:rsidRPr="2DAEEFE0">
        <w:rPr>
          <w:rFonts w:eastAsia="Times New Roman"/>
          <w:color w:val="000000" w:themeColor="text1"/>
          <w:u w:val="single"/>
        </w:rPr>
        <w:t>kirjeldus</w:t>
      </w:r>
      <w:r w:rsidRPr="2DAEEFE0">
        <w:rPr>
          <w:rFonts w:eastAsia="Times New Roman"/>
          <w:color w:val="000000" w:themeColor="text1"/>
        </w:rPr>
        <w:t xml:space="preserve">: </w:t>
      </w:r>
      <w:r w:rsidR="00EF2202" w:rsidRPr="2DAEEFE0">
        <w:rPr>
          <w:rFonts w:eastAsia="Times New Roman"/>
          <w:color w:val="000000" w:themeColor="text1"/>
        </w:rPr>
        <w:t xml:space="preserve">eelnõu järgi </w:t>
      </w:r>
      <w:r w:rsidR="004C05DF">
        <w:rPr>
          <w:rFonts w:eastAsia="Times New Roman"/>
          <w:color w:val="000000" w:themeColor="text1"/>
        </w:rPr>
        <w:t xml:space="preserve">on Keskkonnaametil õigus teha ettepanekuid piirkonnapõhiste majandamisvahendite loomiseks Kliimaministeeriumile. </w:t>
      </w:r>
      <w:r w:rsidR="00C33F8F">
        <w:rPr>
          <w:rFonts w:eastAsia="Times New Roman"/>
          <w:color w:val="000000" w:themeColor="text1"/>
        </w:rPr>
        <w:t xml:space="preserve">Kui riigisiseselt esitatakse Keskkonnaametile selliseid ettepanekuid, kaasneb Keskkonnaametile koormus ettepanekute hindamise ja pöördumistele vastamise osas. </w:t>
      </w:r>
      <w:r w:rsidR="00EF2202" w:rsidRPr="2DAEEFE0">
        <w:rPr>
          <w:rFonts w:eastAsia="Times New Roman"/>
          <w:color w:val="000000" w:themeColor="text1"/>
        </w:rPr>
        <w:t xml:space="preserve">Kliimaministeerium </w:t>
      </w:r>
      <w:r w:rsidR="004C05DF">
        <w:rPr>
          <w:rFonts w:eastAsia="Times New Roman"/>
          <w:color w:val="000000" w:themeColor="text1"/>
        </w:rPr>
        <w:t xml:space="preserve">peab </w:t>
      </w:r>
      <w:r w:rsidR="00EF2202" w:rsidRPr="2DAEEFE0">
        <w:rPr>
          <w:rFonts w:eastAsia="Times New Roman"/>
          <w:color w:val="000000" w:themeColor="text1"/>
        </w:rPr>
        <w:t xml:space="preserve">otsustama väljaspool riiklikku jurisdiktsiooni olevate merealade piirkonnapõhiste majandamisvahendite ettepanekute osas menetluse algatamise ning juhul, kui menetluse käigus otsustatakse, et piirkonnapõhise majandamisvahendi loomine on põhjendatud, konsulteerima puudutatud riikidega, esitama ettepaneku sekretariaadile ning osalema edasises </w:t>
      </w:r>
      <w:r w:rsidR="00695258" w:rsidRPr="2DAEEFE0">
        <w:rPr>
          <w:rFonts w:eastAsia="Times New Roman"/>
          <w:color w:val="000000" w:themeColor="text1"/>
        </w:rPr>
        <w:t>otsustus</w:t>
      </w:r>
      <w:r w:rsidR="00EF2202" w:rsidRPr="2DAEEFE0">
        <w:rPr>
          <w:rFonts w:eastAsia="Times New Roman"/>
          <w:color w:val="000000" w:themeColor="text1"/>
        </w:rPr>
        <w:t>protsessis</w:t>
      </w:r>
      <w:r w:rsidR="004C05DF">
        <w:rPr>
          <w:rFonts w:eastAsia="Times New Roman"/>
          <w:color w:val="000000" w:themeColor="text1"/>
        </w:rPr>
        <w:t xml:space="preserve"> </w:t>
      </w:r>
      <w:r w:rsidR="00095CAB">
        <w:rPr>
          <w:rFonts w:eastAsia="Times New Roman"/>
          <w:color w:val="000000" w:themeColor="text1"/>
        </w:rPr>
        <w:t xml:space="preserve">vastavalt BBNJ kokkuleppele </w:t>
      </w:r>
      <w:r w:rsidR="004C05DF">
        <w:rPr>
          <w:rFonts w:eastAsia="Times New Roman"/>
          <w:color w:val="000000" w:themeColor="text1"/>
        </w:rPr>
        <w:t>koostöös Keskkonnaametiga</w:t>
      </w:r>
      <w:r w:rsidR="00EF2202" w:rsidRPr="2DAEEFE0">
        <w:rPr>
          <w:rFonts w:eastAsia="Times New Roman"/>
          <w:color w:val="000000" w:themeColor="text1"/>
        </w:rPr>
        <w:t xml:space="preserve">. Mõju sagedus on </w:t>
      </w:r>
      <w:r w:rsidR="004C05DF">
        <w:rPr>
          <w:rFonts w:eastAsia="Times New Roman"/>
          <w:color w:val="000000" w:themeColor="text1"/>
        </w:rPr>
        <w:t xml:space="preserve">madal, sest ilmselt </w:t>
      </w:r>
      <w:r w:rsidR="00DF4CA3">
        <w:rPr>
          <w:rFonts w:eastAsia="Times New Roman"/>
          <w:color w:val="000000" w:themeColor="text1"/>
        </w:rPr>
        <w:t>ei teki Keskkonnaametil olulisel määral ettepanekuid</w:t>
      </w:r>
      <w:r w:rsidR="00EF2202" w:rsidRPr="2DAEEFE0">
        <w:rPr>
          <w:rFonts w:eastAsia="Times New Roman"/>
          <w:color w:val="000000" w:themeColor="text1"/>
        </w:rPr>
        <w:t xml:space="preserve">, arvestades, et kõige lähemad sellised alad, mida ettepanekud saaksid puudutada, asuvad </w:t>
      </w:r>
      <w:r w:rsidR="00FE76E9">
        <w:rPr>
          <w:rFonts w:eastAsia="Times New Roman"/>
          <w:color w:val="000000" w:themeColor="text1"/>
        </w:rPr>
        <w:t xml:space="preserve">väljaspool Läänemerd, </w:t>
      </w:r>
      <w:r w:rsidR="00EF2202" w:rsidRPr="2DAEEFE0">
        <w:rPr>
          <w:rFonts w:eastAsia="Times New Roman"/>
          <w:color w:val="000000" w:themeColor="text1"/>
        </w:rPr>
        <w:t>Atlandi ookeani kirde- ja põhjaosas</w:t>
      </w:r>
      <w:r w:rsidR="00695258" w:rsidRPr="2DAEEFE0">
        <w:rPr>
          <w:rFonts w:eastAsia="Times New Roman"/>
          <w:color w:val="000000" w:themeColor="text1"/>
        </w:rPr>
        <w:t xml:space="preserve"> ning selliste alade majandamise suhtes võivad ettepanekuid teha pigem neile aladele lähemal asuvad rannikuriigid</w:t>
      </w:r>
      <w:r w:rsidR="00B73F13">
        <w:rPr>
          <w:rFonts w:eastAsia="Times New Roman"/>
          <w:color w:val="000000" w:themeColor="text1"/>
        </w:rPr>
        <w:t xml:space="preserve"> või piirkondlikud organisatsioonid</w:t>
      </w:r>
      <w:r w:rsidR="00EF2202" w:rsidRPr="2DAEEFE0">
        <w:rPr>
          <w:rFonts w:eastAsia="Times New Roman"/>
          <w:color w:val="000000" w:themeColor="text1"/>
        </w:rPr>
        <w:t>.</w:t>
      </w:r>
      <w:r w:rsidR="00424AB1">
        <w:rPr>
          <w:rFonts w:eastAsia="Times New Roman"/>
          <w:color w:val="000000" w:themeColor="text1"/>
        </w:rPr>
        <w:t xml:space="preserve"> </w:t>
      </w:r>
      <w:r w:rsidR="00C33F8F">
        <w:rPr>
          <w:rFonts w:eastAsia="Times New Roman"/>
          <w:color w:val="000000" w:themeColor="text1"/>
        </w:rPr>
        <w:t xml:space="preserve">Näiteks on </w:t>
      </w:r>
      <w:r w:rsidR="004C7411">
        <w:rPr>
          <w:rFonts w:eastAsia="Times New Roman"/>
          <w:color w:val="000000" w:themeColor="text1"/>
        </w:rPr>
        <w:t xml:space="preserve">Ühendkuningriigi ja Bermuda juhtimisel </w:t>
      </w:r>
      <w:r w:rsidR="00C33F8F">
        <w:rPr>
          <w:rFonts w:eastAsia="Times New Roman"/>
          <w:color w:val="000000" w:themeColor="text1"/>
        </w:rPr>
        <w:t>ettevalmistamisel</w:t>
      </w:r>
      <w:r w:rsidR="003D3ABC">
        <w:rPr>
          <w:rFonts w:eastAsia="Times New Roman"/>
          <w:color w:val="000000" w:themeColor="text1"/>
        </w:rPr>
        <w:t xml:space="preserve"> Hamilton II deklaratsioon</w:t>
      </w:r>
      <w:r w:rsidR="00C33F8F">
        <w:rPr>
          <w:rFonts w:eastAsia="Times New Roman"/>
          <w:color w:val="000000" w:themeColor="text1"/>
        </w:rPr>
        <w:t>i lõpptekst</w:t>
      </w:r>
      <w:r w:rsidR="003D3ABC">
        <w:rPr>
          <w:rFonts w:eastAsia="Times New Roman"/>
          <w:color w:val="000000" w:themeColor="text1"/>
        </w:rPr>
        <w:t xml:space="preserve">, mille eesmärgiks on </w:t>
      </w:r>
      <w:r w:rsidR="00C33F8F">
        <w:rPr>
          <w:rFonts w:eastAsia="Times New Roman"/>
          <w:color w:val="000000" w:themeColor="text1"/>
        </w:rPr>
        <w:t>Sargasso mere kaitse alla võtmine BBNJ kokkuleppe raamistikus ette nähtud protseduuri kohaselt.</w:t>
      </w:r>
      <w:r w:rsidR="00B448DB">
        <w:rPr>
          <w:rFonts w:eastAsia="Times New Roman"/>
          <w:color w:val="000000" w:themeColor="text1"/>
        </w:rPr>
        <w:t xml:space="preserve"> Tegemist on mittesiduva dokumendiga, kuid selle läbirääkimistel osaleb ka Euroopa Liit.</w:t>
      </w:r>
      <w:r w:rsidR="00FE76E9">
        <w:rPr>
          <w:rStyle w:val="Allmrkuseviide"/>
          <w:rFonts w:eastAsia="Times New Roman"/>
          <w:color w:val="000000" w:themeColor="text1"/>
        </w:rPr>
        <w:footnoteReference w:id="22"/>
      </w:r>
      <w:r w:rsidR="00C33F8F">
        <w:rPr>
          <w:rFonts w:eastAsia="Times New Roman"/>
          <w:color w:val="000000" w:themeColor="text1"/>
        </w:rPr>
        <w:t xml:space="preserve"> </w:t>
      </w:r>
    </w:p>
    <w:p w14:paraId="123C549F" w14:textId="33C878EB" w:rsidR="007A7FAE" w:rsidRPr="00C42C7A" w:rsidRDefault="00B62200" w:rsidP="2DAEEFE0">
      <w:pPr>
        <w:jc w:val="both"/>
        <w:rPr>
          <w:rFonts w:eastAsia="Times New Roman"/>
          <w:color w:val="000000"/>
        </w:rPr>
      </w:pPr>
      <w:r>
        <w:rPr>
          <w:rFonts w:eastAsia="Times New Roman"/>
          <w:color w:val="000000" w:themeColor="text1"/>
          <w:u w:val="single"/>
        </w:rPr>
        <w:t>Mõju olulisus</w:t>
      </w:r>
      <w:r w:rsidR="007A7FAE" w:rsidRPr="2DAEEFE0">
        <w:rPr>
          <w:rFonts w:eastAsia="Times New Roman"/>
          <w:color w:val="000000" w:themeColor="text1"/>
          <w:u w:val="single"/>
        </w:rPr>
        <w:t>:</w:t>
      </w:r>
      <w:r w:rsidR="00C42C7A">
        <w:rPr>
          <w:rFonts w:eastAsia="Times New Roman"/>
          <w:color w:val="000000" w:themeColor="text1"/>
        </w:rPr>
        <w:t xml:space="preserve"> </w:t>
      </w:r>
      <w:r w:rsidR="002B4A81" w:rsidRPr="002B4A81">
        <w:rPr>
          <w:rFonts w:eastAsia="Times New Roman"/>
          <w:color w:val="000000" w:themeColor="text1"/>
        </w:rPr>
        <w:t xml:space="preserve">mõju on </w:t>
      </w:r>
      <w:r w:rsidR="00424AB1">
        <w:rPr>
          <w:rFonts w:eastAsia="Times New Roman"/>
          <w:color w:val="000000" w:themeColor="text1"/>
        </w:rPr>
        <w:t xml:space="preserve">teoreetiliselt Keskkonnaameti ja </w:t>
      </w:r>
      <w:r w:rsidR="002B4A81" w:rsidRPr="002B4A81">
        <w:rPr>
          <w:rFonts w:eastAsia="Times New Roman"/>
          <w:color w:val="000000" w:themeColor="text1"/>
        </w:rPr>
        <w:t xml:space="preserve">Kliimaministeeriumi töökorraldust mõningal määral suurendav, kuid ei too kaasa olulist halduskoormuse kasvu ega vaja täiendavaid ressursse püsivalt. Mõju on </w:t>
      </w:r>
      <w:r w:rsidR="002B4A81">
        <w:rPr>
          <w:rFonts w:eastAsia="Times New Roman"/>
          <w:color w:val="000000" w:themeColor="text1"/>
        </w:rPr>
        <w:t>ajutine</w:t>
      </w:r>
      <w:r w:rsidR="002B4A81" w:rsidRPr="002B4A81">
        <w:rPr>
          <w:rFonts w:eastAsia="Times New Roman"/>
          <w:color w:val="000000" w:themeColor="text1"/>
        </w:rPr>
        <w:t xml:space="preserve"> ning sõltub </w:t>
      </w:r>
      <w:r w:rsidR="00424AB1">
        <w:rPr>
          <w:rFonts w:eastAsia="Times New Roman"/>
          <w:color w:val="000000" w:themeColor="text1"/>
        </w:rPr>
        <w:t>piirkonnapõhiste majandamisvahendite</w:t>
      </w:r>
      <w:r w:rsidR="00424AB1" w:rsidRPr="002B4A81">
        <w:rPr>
          <w:rFonts w:eastAsia="Times New Roman"/>
          <w:color w:val="000000" w:themeColor="text1"/>
        </w:rPr>
        <w:t xml:space="preserve"> </w:t>
      </w:r>
      <w:r w:rsidR="002B4A81" w:rsidRPr="002B4A81">
        <w:rPr>
          <w:rFonts w:eastAsia="Times New Roman"/>
          <w:color w:val="000000" w:themeColor="text1"/>
        </w:rPr>
        <w:t xml:space="preserve">ettepanekute </w:t>
      </w:r>
      <w:r w:rsidR="00424AB1">
        <w:rPr>
          <w:rFonts w:eastAsia="Times New Roman"/>
          <w:color w:val="000000" w:themeColor="text1"/>
        </w:rPr>
        <w:t xml:space="preserve">esitamise </w:t>
      </w:r>
      <w:r w:rsidR="002B4A81" w:rsidRPr="002B4A81">
        <w:rPr>
          <w:rFonts w:eastAsia="Times New Roman"/>
          <w:color w:val="000000" w:themeColor="text1"/>
        </w:rPr>
        <w:t>sagedusest.</w:t>
      </w:r>
    </w:p>
    <w:p w14:paraId="500F9E1A" w14:textId="77777777" w:rsidR="003975B3" w:rsidRDefault="003975B3" w:rsidP="2DAEEFE0">
      <w:pPr>
        <w:jc w:val="both"/>
        <w:rPr>
          <w:rFonts w:eastAsia="Times New Roman"/>
          <w:color w:val="000000"/>
        </w:rPr>
      </w:pPr>
    </w:p>
    <w:p w14:paraId="5DE106EB" w14:textId="58E8DA00" w:rsidR="00735C38" w:rsidRPr="00735C38" w:rsidRDefault="00735C38" w:rsidP="2DAEEFE0">
      <w:pPr>
        <w:jc w:val="both"/>
        <w:rPr>
          <w:rFonts w:eastAsia="Times New Roman"/>
          <w:b/>
          <w:bCs/>
          <w:color w:val="000000"/>
        </w:rPr>
      </w:pPr>
      <w:r w:rsidRPr="2DAEEFE0">
        <w:rPr>
          <w:rFonts w:eastAsia="Times New Roman"/>
          <w:b/>
          <w:bCs/>
          <w:color w:val="000000" w:themeColor="text1"/>
        </w:rPr>
        <w:t>III Väljaspool riiklikku jurisdiktsiooni olevatel merealadel toimuvate tegevuste keskkonnamõju hindamise tingimused</w:t>
      </w:r>
    </w:p>
    <w:p w14:paraId="38F4D930" w14:textId="77777777" w:rsidR="00735C38" w:rsidRDefault="00735C38" w:rsidP="2DAEEFE0">
      <w:pPr>
        <w:jc w:val="both"/>
        <w:rPr>
          <w:rFonts w:eastAsia="Times New Roman"/>
          <w:color w:val="000000"/>
        </w:rPr>
      </w:pPr>
    </w:p>
    <w:p w14:paraId="6316F8E0" w14:textId="239F6B82" w:rsidR="00735C38" w:rsidRDefault="00735C38" w:rsidP="22E515A5">
      <w:pPr>
        <w:jc w:val="both"/>
        <w:rPr>
          <w:rFonts w:eastAsia="Times New Roman"/>
        </w:rPr>
      </w:pPr>
      <w:r w:rsidRPr="22E515A5">
        <w:rPr>
          <w:rFonts w:eastAsia="Times New Roman"/>
          <w:color w:val="000000" w:themeColor="text1"/>
          <w:u w:val="single"/>
        </w:rPr>
        <w:t>Mõju sihtrühm</w:t>
      </w:r>
      <w:r w:rsidRPr="22E515A5">
        <w:rPr>
          <w:rFonts w:eastAsia="Times New Roman"/>
          <w:color w:val="000000" w:themeColor="text1"/>
        </w:rPr>
        <w:t xml:space="preserve">: </w:t>
      </w:r>
      <w:r w:rsidR="556085BD" w:rsidRPr="22E515A5">
        <w:rPr>
          <w:rFonts w:eastAsia="Times New Roman"/>
        </w:rPr>
        <w:t>KMH osalised</w:t>
      </w:r>
      <w:r w:rsidR="54D8B837" w:rsidRPr="22E515A5">
        <w:rPr>
          <w:rFonts w:eastAsia="Times New Roman"/>
        </w:rPr>
        <w:t xml:space="preserve"> – </w:t>
      </w:r>
      <w:r w:rsidR="556085BD" w:rsidRPr="22E515A5">
        <w:rPr>
          <w:rFonts w:eastAsia="Times New Roman"/>
        </w:rPr>
        <w:t>otsustajad (tegevusloa andja</w:t>
      </w:r>
      <w:r w:rsidR="585F3A6F" w:rsidRPr="22E515A5">
        <w:rPr>
          <w:rFonts w:eastAsia="Times New Roman"/>
        </w:rPr>
        <w:t>d)</w:t>
      </w:r>
      <w:r w:rsidR="556085BD" w:rsidRPr="22E515A5">
        <w:rPr>
          <w:rFonts w:eastAsia="Times New Roman"/>
        </w:rPr>
        <w:t>, eksperdid, arendajad, asjaomased asutused, avalikkus, sealhulgas keskkonnaorganisatsioonid</w:t>
      </w:r>
      <w:r w:rsidR="002B4A81">
        <w:rPr>
          <w:rFonts w:eastAsia="Times New Roman"/>
        </w:rPr>
        <w:t>.</w:t>
      </w:r>
    </w:p>
    <w:p w14:paraId="03568C22" w14:textId="43FD4888" w:rsidR="00735C38" w:rsidRDefault="00735C38" w:rsidP="22E515A5">
      <w:pPr>
        <w:jc w:val="both"/>
        <w:rPr>
          <w:rFonts w:eastAsia="Times New Roman"/>
        </w:rPr>
      </w:pPr>
      <w:r w:rsidRPr="22E515A5">
        <w:rPr>
          <w:rFonts w:eastAsia="Times New Roman"/>
          <w:color w:val="000000" w:themeColor="text1"/>
          <w:u w:val="single"/>
        </w:rPr>
        <w:t>Sihtrühma suurus</w:t>
      </w:r>
      <w:r w:rsidRPr="22E515A5">
        <w:rPr>
          <w:rFonts w:eastAsia="Times New Roman"/>
          <w:color w:val="000000" w:themeColor="text1"/>
        </w:rPr>
        <w:t xml:space="preserve">: </w:t>
      </w:r>
      <w:r w:rsidR="002B4A81">
        <w:rPr>
          <w:rFonts w:eastAsia="Times New Roman"/>
        </w:rPr>
        <w:t>s</w:t>
      </w:r>
      <w:r w:rsidR="0ECA346E" w:rsidRPr="22E515A5">
        <w:rPr>
          <w:rFonts w:eastAsia="Times New Roman"/>
        </w:rPr>
        <w:t>ihtrühmade suurused sõltuvad kavandatavate projektide arvust ja võivad ajas varieeruda.</w:t>
      </w:r>
    </w:p>
    <w:p w14:paraId="2A4AB744" w14:textId="681FBD52" w:rsidR="00735C38" w:rsidRDefault="00735C38" w:rsidP="22E515A5">
      <w:pPr>
        <w:jc w:val="both"/>
        <w:rPr>
          <w:rFonts w:eastAsia="Times New Roman"/>
          <w:color w:val="000000"/>
        </w:rPr>
      </w:pPr>
      <w:r w:rsidRPr="22E515A5">
        <w:rPr>
          <w:rFonts w:eastAsia="Times New Roman"/>
          <w:color w:val="000000" w:themeColor="text1"/>
          <w:u w:val="single"/>
        </w:rPr>
        <w:t xml:space="preserve">Mõju </w:t>
      </w:r>
      <w:r w:rsidR="007A7FAE" w:rsidRPr="22E515A5">
        <w:rPr>
          <w:rFonts w:eastAsia="Times New Roman"/>
          <w:color w:val="000000" w:themeColor="text1"/>
          <w:u w:val="single"/>
        </w:rPr>
        <w:t>kirjeldus</w:t>
      </w:r>
      <w:r w:rsidRPr="22E515A5">
        <w:rPr>
          <w:rFonts w:eastAsia="Times New Roman"/>
          <w:color w:val="000000" w:themeColor="text1"/>
        </w:rPr>
        <w:t xml:space="preserve">: </w:t>
      </w:r>
      <w:r w:rsidR="002B4A81">
        <w:rPr>
          <w:rFonts w:eastAsia="Times New Roman"/>
          <w:color w:val="000000" w:themeColor="text1"/>
        </w:rPr>
        <w:t>k</w:t>
      </w:r>
      <w:r w:rsidR="0BAFCB07" w:rsidRPr="22E515A5">
        <w:rPr>
          <w:rFonts w:eastAsia="Times New Roman"/>
          <w:color w:val="000000" w:themeColor="text1"/>
        </w:rPr>
        <w:t xml:space="preserve">una KMH sisuline protsess ei muutu, kaasneb mõju BBNJ kokkuleppest </w:t>
      </w:r>
      <w:r w:rsidR="0BAFCB07" w:rsidRPr="22E515A5">
        <w:rPr>
          <w:rFonts w:eastAsia="Times New Roman"/>
          <w:color w:val="000000" w:themeColor="text1"/>
        </w:rPr>
        <w:lastRenderedPageBreak/>
        <w:t>tulen</w:t>
      </w:r>
      <w:r w:rsidR="4765BD69" w:rsidRPr="22E515A5">
        <w:rPr>
          <w:rFonts w:eastAsia="Times New Roman"/>
          <w:color w:val="000000" w:themeColor="text1"/>
        </w:rPr>
        <w:t>e</w:t>
      </w:r>
      <w:r w:rsidR="0BAFCB07" w:rsidRPr="22E515A5">
        <w:rPr>
          <w:rFonts w:eastAsia="Times New Roman"/>
          <w:color w:val="000000" w:themeColor="text1"/>
        </w:rPr>
        <w:t>v</w:t>
      </w:r>
      <w:r w:rsidR="416F3DD3" w:rsidRPr="22E515A5">
        <w:rPr>
          <w:rFonts w:eastAsia="Times New Roman"/>
          <w:color w:val="000000" w:themeColor="text1"/>
        </w:rPr>
        <w:t>a</w:t>
      </w:r>
      <w:r w:rsidR="0BAFCB07" w:rsidRPr="22E515A5">
        <w:rPr>
          <w:rFonts w:eastAsia="Times New Roman"/>
          <w:color w:val="000000" w:themeColor="text1"/>
        </w:rPr>
        <w:t>te</w:t>
      </w:r>
      <w:r w:rsidR="7D6387E2" w:rsidRPr="22E515A5">
        <w:rPr>
          <w:rFonts w:eastAsia="Times New Roman"/>
          <w:color w:val="000000" w:themeColor="text1"/>
        </w:rPr>
        <w:t>st</w:t>
      </w:r>
      <w:r w:rsidR="0BAFCB07" w:rsidRPr="22E515A5">
        <w:rPr>
          <w:rFonts w:eastAsia="Times New Roman"/>
          <w:color w:val="000000" w:themeColor="text1"/>
        </w:rPr>
        <w:t xml:space="preserve"> KeHJS muudatuste</w:t>
      </w:r>
      <w:r w:rsidR="5587568A" w:rsidRPr="22E515A5">
        <w:rPr>
          <w:rFonts w:eastAsia="Times New Roman"/>
          <w:color w:val="000000" w:themeColor="text1"/>
        </w:rPr>
        <w:t>st</w:t>
      </w:r>
      <w:r w:rsidR="0BAFCB07" w:rsidRPr="22E515A5">
        <w:rPr>
          <w:rFonts w:eastAsia="Times New Roman"/>
          <w:color w:val="000000" w:themeColor="text1"/>
        </w:rPr>
        <w:t xml:space="preserve"> eelkõige </w:t>
      </w:r>
      <w:r w:rsidR="4C537E77" w:rsidRPr="22E515A5">
        <w:rPr>
          <w:rFonts w:eastAsia="Times New Roman"/>
          <w:color w:val="000000" w:themeColor="text1"/>
        </w:rPr>
        <w:t>seoses teatud menetlustoimingutega (</w:t>
      </w:r>
      <w:r w:rsidR="1A0DBE74" w:rsidRPr="22E515A5">
        <w:rPr>
          <w:rFonts w:eastAsia="Times New Roman"/>
        </w:rPr>
        <w:t>huvirühmade kaasamise, teavitamise ja konsulteerimise kord)</w:t>
      </w:r>
      <w:r w:rsidR="773420A6" w:rsidRPr="22E515A5">
        <w:rPr>
          <w:rFonts w:eastAsia="Times New Roman"/>
        </w:rPr>
        <w:t xml:space="preserve">. </w:t>
      </w:r>
      <w:r w:rsidR="6D1CCC39" w:rsidRPr="22E515A5">
        <w:rPr>
          <w:rFonts w:eastAsia="Times New Roman"/>
        </w:rPr>
        <w:t>Sellega kaasneb t</w:t>
      </w:r>
      <w:r w:rsidR="773420A6" w:rsidRPr="22E515A5">
        <w:rPr>
          <w:rFonts w:eastAsia="Times New Roman"/>
        </w:rPr>
        <w:t xml:space="preserve">eatav mõju halduskoormuse suurenemisest </w:t>
      </w:r>
      <w:r w:rsidR="4C537E77" w:rsidRPr="22E515A5">
        <w:rPr>
          <w:rFonts w:eastAsia="Times New Roman"/>
          <w:color w:val="000000" w:themeColor="text1"/>
        </w:rPr>
        <w:t>ametiasutustele</w:t>
      </w:r>
      <w:r w:rsidR="7E377E03" w:rsidRPr="22E515A5">
        <w:rPr>
          <w:rFonts w:eastAsia="Times New Roman"/>
          <w:color w:val="000000" w:themeColor="text1"/>
        </w:rPr>
        <w:t xml:space="preserve"> (</w:t>
      </w:r>
      <w:r w:rsidR="4C537E77" w:rsidRPr="22E515A5">
        <w:rPr>
          <w:rFonts w:eastAsia="Times New Roman"/>
          <w:color w:val="000000" w:themeColor="text1"/>
        </w:rPr>
        <w:t>sh otsustaja</w:t>
      </w:r>
      <w:r w:rsidR="66E45289" w:rsidRPr="22E515A5">
        <w:rPr>
          <w:rFonts w:eastAsia="Times New Roman"/>
          <w:color w:val="000000" w:themeColor="text1"/>
        </w:rPr>
        <w:t>tele</w:t>
      </w:r>
      <w:r w:rsidR="43E825E7" w:rsidRPr="22E515A5">
        <w:rPr>
          <w:rFonts w:eastAsia="Times New Roman"/>
          <w:color w:val="000000" w:themeColor="text1"/>
        </w:rPr>
        <w:t xml:space="preserve">, </w:t>
      </w:r>
      <w:r w:rsidR="58FCAA46" w:rsidRPr="22E515A5">
        <w:rPr>
          <w:rFonts w:eastAsia="Times New Roman"/>
          <w:color w:val="000000" w:themeColor="text1"/>
        </w:rPr>
        <w:t>nt</w:t>
      </w:r>
      <w:r w:rsidR="43E825E7" w:rsidRPr="22E515A5">
        <w:rPr>
          <w:rFonts w:eastAsia="Times New Roman"/>
          <w:color w:val="000000" w:themeColor="text1"/>
        </w:rPr>
        <w:t xml:space="preserve"> teabevõrgustikus KMH materjalide kättesaadavaks tegemine, riikidega konsulteerimine).</w:t>
      </w:r>
    </w:p>
    <w:p w14:paraId="7DEDF89F" w14:textId="61695B78" w:rsidR="007A7FAE" w:rsidRPr="00EB3523" w:rsidRDefault="00B62200" w:rsidP="2DAEEFE0">
      <w:pPr>
        <w:jc w:val="both"/>
        <w:rPr>
          <w:rFonts w:eastAsia="Times New Roman"/>
          <w:color w:val="000000" w:themeColor="text1"/>
        </w:rPr>
      </w:pPr>
      <w:r>
        <w:rPr>
          <w:rFonts w:eastAsia="Times New Roman"/>
          <w:color w:val="000000" w:themeColor="text1"/>
          <w:u w:val="single"/>
        </w:rPr>
        <w:t>Mõju olulisus</w:t>
      </w:r>
      <w:r w:rsidR="007A7FAE" w:rsidRPr="2DAEEFE0">
        <w:rPr>
          <w:rFonts w:eastAsia="Times New Roman"/>
          <w:color w:val="000000" w:themeColor="text1"/>
          <w:u w:val="single"/>
        </w:rPr>
        <w:t>:</w:t>
      </w:r>
      <w:r w:rsidR="00526E1B">
        <w:rPr>
          <w:rFonts w:eastAsia="Times New Roman"/>
          <w:color w:val="000000" w:themeColor="text1"/>
        </w:rPr>
        <w:t xml:space="preserve"> m</w:t>
      </w:r>
      <w:r w:rsidR="00526E1B" w:rsidRPr="00526E1B">
        <w:rPr>
          <w:rFonts w:eastAsia="Times New Roman"/>
          <w:color w:val="000000" w:themeColor="text1"/>
        </w:rPr>
        <w:t>õju on väheoluline, kuna mõjutatud isikute arv on piiratud, mõju avaldub üksnes teatud menetlustoimingutes ning sellega ei kaasne olulisi kulusid ega sisulisi muudatusi keskkonnamõju hindamise menetluses.</w:t>
      </w:r>
    </w:p>
    <w:p w14:paraId="6EA6529C" w14:textId="77777777" w:rsidR="008C7EF6" w:rsidRDefault="008C7EF6" w:rsidP="2DAEEFE0">
      <w:pPr>
        <w:jc w:val="both"/>
        <w:rPr>
          <w:rFonts w:eastAsia="Times New Roman"/>
          <w:color w:val="000000" w:themeColor="text1"/>
          <w:u w:val="single"/>
        </w:rPr>
      </w:pPr>
    </w:p>
    <w:p w14:paraId="01E01ADB" w14:textId="118098EA" w:rsidR="008C7EF6" w:rsidRDefault="008C7EF6" w:rsidP="2DAEEFE0">
      <w:pPr>
        <w:jc w:val="both"/>
        <w:rPr>
          <w:rFonts w:eastAsia="Times New Roman"/>
          <w:b/>
          <w:bCs/>
          <w:color w:val="000000" w:themeColor="text1"/>
        </w:rPr>
      </w:pPr>
      <w:r>
        <w:rPr>
          <w:rFonts w:eastAsia="Times New Roman"/>
          <w:b/>
          <w:bCs/>
          <w:color w:val="000000" w:themeColor="text1"/>
        </w:rPr>
        <w:t>IV Veeseaduse</w:t>
      </w:r>
      <w:r w:rsidR="00CA26BF">
        <w:rPr>
          <w:rFonts w:eastAsia="Times New Roman"/>
          <w:b/>
          <w:bCs/>
          <w:color w:val="000000" w:themeColor="text1"/>
        </w:rPr>
        <w:t xml:space="preserve"> </w:t>
      </w:r>
      <w:r>
        <w:rPr>
          <w:rFonts w:eastAsia="Times New Roman"/>
          <w:b/>
          <w:bCs/>
          <w:color w:val="000000" w:themeColor="text1"/>
        </w:rPr>
        <w:t>muutmine</w:t>
      </w:r>
    </w:p>
    <w:p w14:paraId="3E852EE8" w14:textId="77777777" w:rsidR="008C7EF6" w:rsidRDefault="008C7EF6" w:rsidP="2DAEEFE0">
      <w:pPr>
        <w:jc w:val="both"/>
        <w:rPr>
          <w:rFonts w:eastAsia="Times New Roman"/>
          <w:b/>
          <w:bCs/>
          <w:color w:val="000000" w:themeColor="text1"/>
        </w:rPr>
      </w:pPr>
    </w:p>
    <w:p w14:paraId="0CE8BC43" w14:textId="304852ED" w:rsidR="00246617" w:rsidRDefault="00246617" w:rsidP="00246617">
      <w:pPr>
        <w:jc w:val="both"/>
        <w:rPr>
          <w:rFonts w:eastAsia="Times New Roman"/>
          <w:color w:val="000000" w:themeColor="text1"/>
        </w:rPr>
      </w:pPr>
      <w:r w:rsidRPr="22E515A5">
        <w:rPr>
          <w:rFonts w:eastAsia="Times New Roman"/>
          <w:color w:val="000000" w:themeColor="text1"/>
          <w:u w:val="single"/>
        </w:rPr>
        <w:t>Mõju sihtrühm</w:t>
      </w:r>
      <w:r w:rsidRPr="22E515A5">
        <w:rPr>
          <w:rFonts w:eastAsia="Times New Roman"/>
          <w:color w:val="000000" w:themeColor="text1"/>
        </w:rPr>
        <w:t xml:space="preserve">: </w:t>
      </w:r>
      <w:r w:rsidR="00DD061E">
        <w:rPr>
          <w:rFonts w:eastAsia="Times New Roman"/>
          <w:color w:val="000000" w:themeColor="text1"/>
        </w:rPr>
        <w:t xml:space="preserve">avamerel </w:t>
      </w:r>
      <w:r w:rsidR="002D5D49">
        <w:rPr>
          <w:rFonts w:eastAsia="Times New Roman"/>
          <w:color w:val="000000" w:themeColor="text1"/>
        </w:rPr>
        <w:t>nafta ja gaasi tootmisega</w:t>
      </w:r>
      <w:r w:rsidR="00DD061E">
        <w:rPr>
          <w:rFonts w:eastAsia="Times New Roman"/>
          <w:color w:val="000000" w:themeColor="text1"/>
        </w:rPr>
        <w:t xml:space="preserve"> seotud isikud, avamerel ehitiste püstitamisega seotud isikud</w:t>
      </w:r>
      <w:r w:rsidR="009E3ADB">
        <w:rPr>
          <w:rFonts w:eastAsia="Times New Roman"/>
          <w:color w:val="000000" w:themeColor="text1"/>
        </w:rPr>
        <w:t>.</w:t>
      </w:r>
    </w:p>
    <w:p w14:paraId="5B3B1169" w14:textId="2B3CFF91" w:rsidR="001E5462" w:rsidRPr="00EB3523" w:rsidRDefault="001E5462" w:rsidP="00246617">
      <w:pPr>
        <w:jc w:val="both"/>
      </w:pPr>
      <w:r>
        <w:rPr>
          <w:rFonts w:eastAsia="Times New Roman"/>
          <w:color w:val="000000" w:themeColor="text1"/>
          <w:u w:val="single"/>
        </w:rPr>
        <w:t>Sihtrühma suurus:</w:t>
      </w:r>
      <w:r>
        <w:t xml:space="preserve"> </w:t>
      </w:r>
      <w:r w:rsidR="0033763A">
        <w:t xml:space="preserve">Kliimaministeeriumil puuduvad andmed selle kohta, et Eesti kodanikud või ettevõtjad tegeleksid avamerel nafta ja gaasi tootmisega või avamerel ehitiste püstitamisega. </w:t>
      </w:r>
      <w:r w:rsidR="00DE7D53" w:rsidRPr="00DE7D53">
        <w:t>Avamerel väljaspool riikide jurisdiktsiooni toimub nafta ja gaasi uurimist ja tootmist ning ehitiste rajamist praktikas äärmiselt harva. Sellised tegevused on nii tehniliselt, majanduslikult kui ka rahvusvahelise õiguse kontekstis keerukad ning valdavalt koondunud riikide majandusvöönditesse</w:t>
      </w:r>
      <w:r w:rsidR="00936D5E">
        <w:t xml:space="preserve"> (nt Norras)</w:t>
      </w:r>
      <w:r w:rsidR="00DE7D53" w:rsidRPr="00DE7D53">
        <w:t>. Seetõttu on vastava sihtrühma tegelik suurus ja tegevuste esinemissagedus väga piiratud.</w:t>
      </w:r>
    </w:p>
    <w:p w14:paraId="3B8022B0" w14:textId="4AD3D458" w:rsidR="00C3149C" w:rsidRPr="00C3149C" w:rsidRDefault="00246617" w:rsidP="00C3149C">
      <w:pPr>
        <w:jc w:val="both"/>
        <w:rPr>
          <w:rFonts w:eastAsia="Times New Roman"/>
          <w:color w:val="000000" w:themeColor="text1"/>
        </w:rPr>
      </w:pPr>
      <w:r w:rsidRPr="22E515A5">
        <w:rPr>
          <w:rFonts w:eastAsia="Times New Roman"/>
          <w:color w:val="000000" w:themeColor="text1"/>
          <w:u w:val="single"/>
        </w:rPr>
        <w:t xml:space="preserve">Mõju </w:t>
      </w:r>
      <w:r w:rsidRPr="00C3149C">
        <w:rPr>
          <w:rFonts w:eastAsia="Times New Roman"/>
          <w:color w:val="000000" w:themeColor="text1"/>
          <w:u w:val="single"/>
        </w:rPr>
        <w:t>kirjeldus</w:t>
      </w:r>
      <w:r w:rsidRPr="00C3149C">
        <w:rPr>
          <w:rFonts w:eastAsia="Times New Roman"/>
          <w:color w:val="000000" w:themeColor="text1"/>
        </w:rPr>
        <w:t xml:space="preserve">: </w:t>
      </w:r>
      <w:r w:rsidR="00C3149C" w:rsidRPr="00EB3523">
        <w:rPr>
          <w:rFonts w:eastAsia="Times New Roman"/>
          <w:color w:val="000000" w:themeColor="text1"/>
        </w:rPr>
        <w:t>kavandatav muudatus kehtestab veeloa nõude avamerel nafta ja gaasi uurimisele ja tootmisele ning ehitiste rajamisele väljaspool riigi jurisdiktsiooni. Sellega lisandub nimetatud tegevustele eelnev haldusmenetlus, mille käigus pädev asutus hindab tegevuse vastavust õigusaktidele ning keskkonnanõuetele ning vajaduse korral seab tingimusi keskkonnamõju vältimiseks või vähendamiseks.</w:t>
      </w:r>
      <w:r w:rsidR="00936D5E">
        <w:rPr>
          <w:rFonts w:eastAsia="Times New Roman"/>
          <w:color w:val="000000" w:themeColor="text1"/>
        </w:rPr>
        <w:t xml:space="preserve"> </w:t>
      </w:r>
      <w:r w:rsidR="00C3149C" w:rsidRPr="00C3149C">
        <w:rPr>
          <w:rFonts w:eastAsia="Times New Roman"/>
          <w:color w:val="000000" w:themeColor="text1"/>
        </w:rPr>
        <w:t>Tegemist on ennetava regulatiivse meetmega, mille eesmärk on tagada, et võimaliku tulevase tegevuse puhul oleks olemas selge loaandmise ja kontrolli raamistik. Muudatus ei muuda oluliselt olemasolevat sisulist regulatiivset lähenemist, kuna riikide jurisdiktsiooni all olevates piirkondades on sarnased tegevused juba täna loakohustuslikud.</w:t>
      </w:r>
      <w:r w:rsidR="00936D5E">
        <w:rPr>
          <w:rFonts w:eastAsia="Times New Roman"/>
          <w:color w:val="000000" w:themeColor="text1"/>
        </w:rPr>
        <w:t xml:space="preserve"> </w:t>
      </w:r>
      <w:r w:rsidR="00C3149C" w:rsidRPr="00C3149C">
        <w:rPr>
          <w:rFonts w:eastAsia="Times New Roman"/>
          <w:color w:val="000000" w:themeColor="text1"/>
        </w:rPr>
        <w:t>Mõju avaldub peamiselt halduskoormuse lisandumises loa menetlemisel (taotluste läbivaatamine, otsuse tegemine, vajaduse korral rahvusvaheline konsulteerimine). Arvestades sihtrühma väiksust ja tegevuste eeldatavat harva esinemist, jääb mõju siiski pigem teoreetiliseks ning sõltub konkreetsete projektide tekkimisest.</w:t>
      </w:r>
    </w:p>
    <w:p w14:paraId="359B068C" w14:textId="0FBBB29B" w:rsidR="00246617" w:rsidRPr="00EB3523" w:rsidRDefault="00246617" w:rsidP="00246617">
      <w:pPr>
        <w:jc w:val="both"/>
        <w:rPr>
          <w:rFonts w:eastAsia="Times New Roman"/>
          <w:color w:val="000000" w:themeColor="text1"/>
        </w:rPr>
      </w:pPr>
      <w:r>
        <w:rPr>
          <w:rFonts w:eastAsia="Times New Roman"/>
          <w:color w:val="000000" w:themeColor="text1"/>
          <w:u w:val="single"/>
        </w:rPr>
        <w:t>Mõju olulisus</w:t>
      </w:r>
      <w:r w:rsidRPr="2DAEEFE0">
        <w:rPr>
          <w:rFonts w:eastAsia="Times New Roman"/>
          <w:color w:val="000000" w:themeColor="text1"/>
          <w:u w:val="single"/>
        </w:rPr>
        <w:t>:</w:t>
      </w:r>
      <w:r w:rsidR="001E5462" w:rsidRPr="001E5462">
        <w:t xml:space="preserve"> </w:t>
      </w:r>
      <w:r w:rsidR="001E5462" w:rsidRPr="00EB3523">
        <w:rPr>
          <w:rFonts w:eastAsia="Times New Roman"/>
          <w:color w:val="000000" w:themeColor="text1"/>
        </w:rPr>
        <w:t>mõju on väheoluline kuni mõõdukas. Mõju ulatust piirab asjaolu, et avamerel nafta ja gaasi tootmise ning ehitiste rajamisega seotud tegevusi esineb eeldatavalt harva ning tegemist on üksikjuhtumitega, mis ei mõjuta laia sihtrühma pidevalt.</w:t>
      </w:r>
    </w:p>
    <w:p w14:paraId="3A3BF57B" w14:textId="77777777" w:rsidR="00246617" w:rsidRDefault="00246617" w:rsidP="008C7EF6">
      <w:pPr>
        <w:jc w:val="both"/>
        <w:rPr>
          <w:rFonts w:eastAsia="Times New Roman"/>
          <w:color w:val="000000" w:themeColor="text1"/>
          <w:u w:val="single"/>
        </w:rPr>
      </w:pPr>
    </w:p>
    <w:p w14:paraId="14AD1044" w14:textId="337C14EF" w:rsidR="008C7EF6" w:rsidRDefault="008C7EF6" w:rsidP="008C7EF6">
      <w:pPr>
        <w:jc w:val="both"/>
        <w:rPr>
          <w:rFonts w:eastAsia="Times New Roman"/>
        </w:rPr>
      </w:pPr>
      <w:r w:rsidRPr="22E515A5">
        <w:rPr>
          <w:rFonts w:eastAsia="Times New Roman"/>
          <w:color w:val="000000" w:themeColor="text1"/>
          <w:u w:val="single"/>
        </w:rPr>
        <w:t>Mõju sihtrühm</w:t>
      </w:r>
      <w:r w:rsidRPr="22E515A5">
        <w:rPr>
          <w:rFonts w:eastAsia="Times New Roman"/>
          <w:color w:val="000000" w:themeColor="text1"/>
        </w:rPr>
        <w:t xml:space="preserve">: </w:t>
      </w:r>
      <w:r w:rsidR="00526E1B">
        <w:rPr>
          <w:rFonts w:eastAsia="Times New Roman"/>
          <w:color w:val="000000" w:themeColor="text1"/>
        </w:rPr>
        <w:t>Keskkonnaamet</w:t>
      </w:r>
      <w:r w:rsidR="00246617">
        <w:rPr>
          <w:rFonts w:eastAsia="Times New Roman"/>
          <w:color w:val="000000" w:themeColor="text1"/>
        </w:rPr>
        <w:t>.</w:t>
      </w:r>
    </w:p>
    <w:p w14:paraId="6BB8D434" w14:textId="453ACEA2" w:rsidR="00616F74" w:rsidRPr="00696137" w:rsidRDefault="008C7EF6" w:rsidP="00616F74">
      <w:pPr>
        <w:jc w:val="both"/>
        <w:rPr>
          <w:rFonts w:eastAsia="Times New Roman"/>
          <w:color w:val="000000" w:themeColor="text1"/>
        </w:rPr>
      </w:pPr>
      <w:r w:rsidRPr="22E515A5">
        <w:rPr>
          <w:rFonts w:eastAsia="Times New Roman"/>
          <w:color w:val="000000" w:themeColor="text1"/>
          <w:u w:val="single"/>
        </w:rPr>
        <w:t>Mõju kirjeldus</w:t>
      </w:r>
      <w:r w:rsidRPr="22E515A5">
        <w:rPr>
          <w:rFonts w:eastAsia="Times New Roman"/>
          <w:color w:val="000000" w:themeColor="text1"/>
        </w:rPr>
        <w:t xml:space="preserve">: </w:t>
      </w:r>
      <w:r w:rsidR="000D086F">
        <w:rPr>
          <w:rFonts w:eastAsia="Times New Roman"/>
          <w:color w:val="000000" w:themeColor="text1"/>
        </w:rPr>
        <w:t xml:space="preserve">Keskkonnaamet annab täna </w:t>
      </w:r>
      <w:r w:rsidR="005E7AB7" w:rsidRPr="00696137">
        <w:rPr>
          <w:rFonts w:eastAsia="Times New Roman"/>
          <w:color w:val="000000" w:themeColor="text1"/>
        </w:rPr>
        <w:t xml:space="preserve">Regulatsiooni eeskujuks olnud Soome merekaitseseaduse eelnõu seletuskirjas on selgitatud, et Soome keskkonnaamet täidab juba praegu meresõidukite ja merekeskkonna kaitset käsitleva seaduse alusel loaandja ülesandeid juhul, kui tegemist on Soome kodaniku või Soome juriidilise isiku tegevusega väljaspool riigi jurisdiktsiooni. </w:t>
      </w:r>
      <w:r w:rsidR="00DC2CDD">
        <w:rPr>
          <w:rFonts w:eastAsia="Times New Roman"/>
          <w:color w:val="000000" w:themeColor="text1"/>
        </w:rPr>
        <w:t xml:space="preserve">Nii on ka Eestis. </w:t>
      </w:r>
      <w:r w:rsidR="005E7AB7" w:rsidRPr="00696137">
        <w:rPr>
          <w:rFonts w:eastAsia="Times New Roman"/>
          <w:color w:val="000000" w:themeColor="text1"/>
        </w:rPr>
        <w:t>S</w:t>
      </w:r>
      <w:r w:rsidR="00616F74" w:rsidRPr="00EB3523">
        <w:rPr>
          <w:rFonts w:eastAsia="Times New Roman"/>
          <w:color w:val="000000" w:themeColor="text1"/>
        </w:rPr>
        <w:t xml:space="preserve">eni ei ole Soome keskkonnaametilt taotletud ühtegi 1994. aastal vastu võetud meresõidukite ja merekeskkonna kaitset käsitleva seaduse alusel nõutavat luba. Seaduse vastuvõtmise ajal hõlmas Läänemeri veel avamerealasid, kuid muu hulgas </w:t>
      </w:r>
      <w:r w:rsidR="00696137" w:rsidRPr="00EB3523">
        <w:rPr>
          <w:rFonts w:eastAsia="Times New Roman"/>
          <w:color w:val="000000" w:themeColor="text1"/>
        </w:rPr>
        <w:t>Soome</w:t>
      </w:r>
      <w:r w:rsidR="00616F74" w:rsidRPr="00EB3523">
        <w:rPr>
          <w:rFonts w:eastAsia="Times New Roman"/>
          <w:color w:val="000000" w:themeColor="text1"/>
        </w:rPr>
        <w:t xml:space="preserve"> majandusvööndi kehtestamise tulemusena kohaldatakse seaduse loaandmist käsitlevaid sätteid nüüd üksnes tegevusele, mis toimub väljaspool Läänemerd. Seetõttu eeldatakse, et uus loakohustus leia</w:t>
      </w:r>
      <w:r w:rsidR="003327B6">
        <w:rPr>
          <w:rFonts w:eastAsia="Times New Roman"/>
          <w:color w:val="000000" w:themeColor="text1"/>
        </w:rPr>
        <w:t>b</w:t>
      </w:r>
      <w:r w:rsidR="00616F74" w:rsidRPr="00EB3523">
        <w:rPr>
          <w:rFonts w:eastAsia="Times New Roman"/>
          <w:color w:val="000000" w:themeColor="text1"/>
        </w:rPr>
        <w:t xml:space="preserve"> praktikas rakendamist suhteliselt harva.</w:t>
      </w:r>
      <w:r w:rsidR="003327B6">
        <w:rPr>
          <w:rFonts w:eastAsia="Times New Roman"/>
          <w:color w:val="000000" w:themeColor="text1"/>
        </w:rPr>
        <w:t xml:space="preserve"> </w:t>
      </w:r>
      <w:r w:rsidR="00616F74" w:rsidRPr="00696137">
        <w:rPr>
          <w:rFonts w:eastAsia="Times New Roman"/>
          <w:color w:val="000000" w:themeColor="text1"/>
        </w:rPr>
        <w:t xml:space="preserve">Sellest tulenevalt võib eeldada, et nimetatud loamenetlustega seotud ülesannete ning </w:t>
      </w:r>
      <w:r w:rsidR="00696137" w:rsidRPr="00696137">
        <w:rPr>
          <w:rFonts w:eastAsia="Times New Roman"/>
          <w:color w:val="000000" w:themeColor="text1"/>
        </w:rPr>
        <w:t>Soome</w:t>
      </w:r>
      <w:r w:rsidR="00616F74" w:rsidRPr="00696137">
        <w:rPr>
          <w:rFonts w:eastAsia="Times New Roman"/>
          <w:color w:val="000000" w:themeColor="text1"/>
        </w:rPr>
        <w:t xml:space="preserve"> tegevuste keskkonnamõju hindamisest tulenevate täiendavate ülesannete mõju pädevatele asutustele on vähemalt lähitulevikus väga väike.</w:t>
      </w:r>
      <w:r w:rsidR="00DC2CDD">
        <w:rPr>
          <w:rStyle w:val="Allmrkuseviide"/>
          <w:rFonts w:eastAsia="Times New Roman"/>
          <w:color w:val="000000" w:themeColor="text1"/>
        </w:rPr>
        <w:footnoteReference w:id="23"/>
      </w:r>
      <w:r w:rsidR="003327B6">
        <w:rPr>
          <w:rFonts w:eastAsia="Times New Roman"/>
          <w:color w:val="000000" w:themeColor="text1"/>
        </w:rPr>
        <w:t xml:space="preserve"> Võib eeldada, et sarnaselt Soomele on täiendavate ülesannete mõju </w:t>
      </w:r>
      <w:r w:rsidR="003327B6">
        <w:rPr>
          <w:rFonts w:eastAsia="Times New Roman"/>
          <w:color w:val="000000" w:themeColor="text1"/>
        </w:rPr>
        <w:lastRenderedPageBreak/>
        <w:t xml:space="preserve">Keskkonnaametile vähemalt lähitulevikus väga väike. </w:t>
      </w:r>
    </w:p>
    <w:p w14:paraId="7CFF707A" w14:textId="43DEB19D" w:rsidR="008C7EF6" w:rsidRDefault="008C7EF6" w:rsidP="008C7EF6">
      <w:pPr>
        <w:jc w:val="both"/>
        <w:rPr>
          <w:rFonts w:eastAsia="Times New Roman"/>
          <w:color w:val="000000" w:themeColor="text1"/>
          <w:u w:val="single"/>
        </w:rPr>
      </w:pPr>
      <w:r>
        <w:rPr>
          <w:rFonts w:eastAsia="Times New Roman"/>
          <w:color w:val="000000" w:themeColor="text1"/>
          <w:u w:val="single"/>
        </w:rPr>
        <w:t>Mõju olulisus</w:t>
      </w:r>
      <w:r w:rsidRPr="2DAEEFE0">
        <w:rPr>
          <w:rFonts w:eastAsia="Times New Roman"/>
          <w:color w:val="000000" w:themeColor="text1"/>
          <w:u w:val="single"/>
        </w:rPr>
        <w:t>:</w:t>
      </w:r>
      <w:r w:rsidR="006C5A01" w:rsidRPr="006C5A01">
        <w:t xml:space="preserve"> </w:t>
      </w:r>
      <w:r w:rsidR="006C5A01" w:rsidRPr="00EB3523">
        <w:rPr>
          <w:rFonts w:eastAsia="Times New Roman"/>
          <w:color w:val="000000" w:themeColor="text1"/>
        </w:rPr>
        <w:t>mõju on väheoluline, kuna täiendavad ülesanded lisanduvad olemasolevale loa- ja keskkonnamõju hindamise menetlusele ning nende rakendumise sagedus on eeldatavalt väga madal.</w:t>
      </w:r>
    </w:p>
    <w:p w14:paraId="402F0BCE" w14:textId="77777777" w:rsidR="00735C38" w:rsidRDefault="00735C38" w:rsidP="2DAEEFE0">
      <w:pPr>
        <w:jc w:val="both"/>
        <w:rPr>
          <w:rFonts w:eastAsia="Times New Roman"/>
          <w:color w:val="000000"/>
        </w:rPr>
      </w:pPr>
    </w:p>
    <w:p w14:paraId="0F505EA0" w14:textId="16453E63" w:rsidR="00234172" w:rsidRDefault="00735C38" w:rsidP="2DAEEFE0">
      <w:pPr>
        <w:rPr>
          <w:rFonts w:eastAsia="Times New Roman"/>
          <w:b/>
          <w:bCs/>
          <w:color w:val="000000"/>
        </w:rPr>
      </w:pPr>
      <w:r w:rsidRPr="2DAEEFE0">
        <w:rPr>
          <w:rFonts w:eastAsia="Times New Roman"/>
          <w:b/>
          <w:bCs/>
          <w:color w:val="000000" w:themeColor="text1"/>
        </w:rPr>
        <w:t>Üldised mõjud</w:t>
      </w:r>
    </w:p>
    <w:p w14:paraId="555C7D13" w14:textId="77777777" w:rsidR="00BA6489" w:rsidRDefault="00BA6489" w:rsidP="2DAEEFE0">
      <w:pPr>
        <w:jc w:val="both"/>
        <w:rPr>
          <w:rFonts w:eastAsia="Times New Roman"/>
        </w:rPr>
      </w:pPr>
    </w:p>
    <w:p w14:paraId="37FA1E4C" w14:textId="17742961" w:rsidR="00BA6489" w:rsidRPr="00041ADA" w:rsidRDefault="00BA6489" w:rsidP="2DAEEFE0">
      <w:pPr>
        <w:jc w:val="both"/>
        <w:rPr>
          <w:rFonts w:eastAsia="Times New Roman"/>
        </w:rPr>
      </w:pPr>
      <w:r w:rsidRPr="2DAEEFE0">
        <w:rPr>
          <w:rFonts w:eastAsia="Times New Roman"/>
        </w:rPr>
        <w:t xml:space="preserve">Eelnõul on otsene mõju elu- ja looduskeskkonnale, mõju majandusele ja innovatsioonile. Eelnõu ei oma sotsiaalset, sh demograafilist, mõju, samuti ei ole sel mõju riigi julgeolekule ega regionaalarengule. </w:t>
      </w:r>
    </w:p>
    <w:p w14:paraId="54CE5E17" w14:textId="77777777" w:rsidR="00BA6489" w:rsidRDefault="00BA6489" w:rsidP="2DAEEFE0">
      <w:pPr>
        <w:rPr>
          <w:rFonts w:eastAsia="Times New Roman"/>
          <w:i/>
          <w:iCs/>
          <w:color w:val="000000"/>
        </w:rPr>
      </w:pPr>
    </w:p>
    <w:p w14:paraId="08C088D4" w14:textId="58371931" w:rsidR="00735C38" w:rsidRPr="00735C38" w:rsidRDefault="00735C38" w:rsidP="2DAEEFE0">
      <w:pPr>
        <w:rPr>
          <w:rFonts w:eastAsia="Times New Roman"/>
          <w:i/>
          <w:iCs/>
          <w:color w:val="000000"/>
        </w:rPr>
      </w:pPr>
      <w:r w:rsidRPr="2DAEEFE0">
        <w:rPr>
          <w:rFonts w:eastAsia="Times New Roman"/>
          <w:i/>
          <w:iCs/>
          <w:color w:val="000000" w:themeColor="text1"/>
        </w:rPr>
        <w:t xml:space="preserve">Mõju </w:t>
      </w:r>
      <w:r w:rsidR="00BA6489" w:rsidRPr="2DAEEFE0">
        <w:rPr>
          <w:rFonts w:eastAsia="Times New Roman"/>
          <w:i/>
          <w:iCs/>
          <w:color w:val="000000" w:themeColor="text1"/>
        </w:rPr>
        <w:t>elu- ja loodus</w:t>
      </w:r>
      <w:r w:rsidRPr="2DAEEFE0">
        <w:rPr>
          <w:rFonts w:eastAsia="Times New Roman"/>
          <w:i/>
          <w:iCs/>
          <w:color w:val="000000" w:themeColor="text1"/>
        </w:rPr>
        <w:t>keskkonnale</w:t>
      </w:r>
    </w:p>
    <w:p w14:paraId="2B33F52A" w14:textId="2E0350F2" w:rsidR="00735C38" w:rsidRDefault="00735C38" w:rsidP="2DAEEFE0">
      <w:pPr>
        <w:jc w:val="both"/>
        <w:rPr>
          <w:rFonts w:eastAsia="Times New Roman"/>
        </w:rPr>
      </w:pPr>
      <w:r w:rsidRPr="2DAEEFE0">
        <w:rPr>
          <w:rFonts w:eastAsia="Times New Roman"/>
        </w:rPr>
        <w:t>BBNJ kokkuleppe rakendamisega</w:t>
      </w:r>
      <w:r w:rsidR="00C4737A" w:rsidRPr="2DAEEFE0">
        <w:rPr>
          <w:rFonts w:eastAsia="Times New Roman"/>
        </w:rPr>
        <w:t xml:space="preserve"> </w:t>
      </w:r>
      <w:r w:rsidR="00F0359D" w:rsidRPr="2DAEEFE0">
        <w:rPr>
          <w:rFonts w:eastAsia="Times New Roman"/>
        </w:rPr>
        <w:t xml:space="preserve">panustab Eesti eelkõige maailma </w:t>
      </w:r>
      <w:r w:rsidRPr="2DAEEFE0">
        <w:rPr>
          <w:rFonts w:eastAsia="Times New Roman"/>
        </w:rPr>
        <w:t xml:space="preserve">mere </w:t>
      </w:r>
      <w:r w:rsidR="00F0359D" w:rsidRPr="2DAEEFE0">
        <w:rPr>
          <w:rFonts w:eastAsia="Times New Roman"/>
        </w:rPr>
        <w:t>elurikkuse kaitsesse</w:t>
      </w:r>
      <w:r w:rsidRPr="2DAEEFE0">
        <w:rPr>
          <w:rFonts w:eastAsia="Times New Roman"/>
        </w:rPr>
        <w:t xml:space="preserve"> ja elurikkuse õiglasesse kasutamisse</w:t>
      </w:r>
      <w:r w:rsidR="00F0359D" w:rsidRPr="2DAEEFE0">
        <w:rPr>
          <w:rFonts w:eastAsia="Times New Roman"/>
        </w:rPr>
        <w:t xml:space="preserve">. Suurem osa maailma looduse mitmekesisusest asub arenguriikides, kellel puuduvad võimalused oma </w:t>
      </w:r>
      <w:r w:rsidR="003C2763" w:rsidRPr="2DAEEFE0">
        <w:rPr>
          <w:rFonts w:eastAsia="Times New Roman"/>
        </w:rPr>
        <w:t>geneetilisi ressursse</w:t>
      </w:r>
      <w:r w:rsidR="00DA5370" w:rsidRPr="2DAEEFE0">
        <w:rPr>
          <w:rFonts w:eastAsia="Times New Roman"/>
        </w:rPr>
        <w:t xml:space="preserve"> </w:t>
      </w:r>
      <w:r w:rsidR="00F0359D" w:rsidRPr="2DAEEFE0">
        <w:rPr>
          <w:rFonts w:eastAsia="Times New Roman"/>
        </w:rPr>
        <w:t>kaitsta ja nende kasutamise eest õiglast tasu saada</w:t>
      </w:r>
      <w:r w:rsidRPr="2DAEEFE0">
        <w:rPr>
          <w:rFonts w:eastAsia="Times New Roman"/>
        </w:rPr>
        <w:t>.</w:t>
      </w:r>
      <w:r w:rsidR="005B4DE6" w:rsidRPr="2DAEEFE0">
        <w:rPr>
          <w:rFonts w:eastAsia="Times New Roman"/>
        </w:rPr>
        <w:t xml:space="preserve"> </w:t>
      </w:r>
    </w:p>
    <w:p w14:paraId="569C0374" w14:textId="77777777" w:rsidR="00735C38" w:rsidRDefault="00735C38" w:rsidP="2DAEEFE0">
      <w:pPr>
        <w:jc w:val="both"/>
        <w:rPr>
          <w:rFonts w:eastAsia="Times New Roman"/>
        </w:rPr>
      </w:pPr>
    </w:p>
    <w:p w14:paraId="3B90CEE0" w14:textId="288ED9BB" w:rsidR="00735C38" w:rsidRPr="00735C38" w:rsidRDefault="00735C38" w:rsidP="2DAEEFE0">
      <w:pPr>
        <w:jc w:val="both"/>
        <w:rPr>
          <w:rFonts w:eastAsia="Times New Roman"/>
          <w:i/>
          <w:iCs/>
          <w:color w:val="000000"/>
        </w:rPr>
      </w:pPr>
      <w:r w:rsidRPr="2DAEEFE0">
        <w:rPr>
          <w:rFonts w:eastAsia="Times New Roman"/>
          <w:i/>
          <w:iCs/>
          <w:color w:val="000000" w:themeColor="text1"/>
        </w:rPr>
        <w:t>Mõju majandusele ja teadus- ja arendustegevusele</w:t>
      </w:r>
    </w:p>
    <w:p w14:paraId="0B71B7E4" w14:textId="24DC3CE5" w:rsidR="00EF62E8" w:rsidRPr="00041ADA" w:rsidRDefault="00735C38" w:rsidP="2DAEEFE0">
      <w:pPr>
        <w:jc w:val="both"/>
        <w:rPr>
          <w:rFonts w:eastAsia="Times New Roman"/>
        </w:rPr>
      </w:pPr>
      <w:r w:rsidRPr="2DAEEFE0">
        <w:rPr>
          <w:rFonts w:eastAsia="Times New Roman"/>
          <w:color w:val="000000" w:themeColor="text1"/>
        </w:rPr>
        <w:t>BBNJ kokkuleppe rakendamisega p</w:t>
      </w:r>
      <w:r w:rsidR="003C2763" w:rsidRPr="2DAEEFE0">
        <w:rPr>
          <w:rFonts w:eastAsia="Times New Roman"/>
          <w:color w:val="000000" w:themeColor="text1"/>
        </w:rPr>
        <w:t>araneb</w:t>
      </w:r>
      <w:r w:rsidR="00A94D4B" w:rsidRPr="2DAEEFE0">
        <w:rPr>
          <w:rFonts w:eastAsia="Times New Roman"/>
        </w:rPr>
        <w:t xml:space="preserve"> </w:t>
      </w:r>
      <w:r w:rsidR="003C2763" w:rsidRPr="2DAEEFE0">
        <w:rPr>
          <w:rFonts w:eastAsia="Times New Roman"/>
        </w:rPr>
        <w:t xml:space="preserve">nii </w:t>
      </w:r>
      <w:r w:rsidR="006322E6" w:rsidRPr="2DAEEFE0">
        <w:rPr>
          <w:rFonts w:eastAsia="Times New Roman"/>
        </w:rPr>
        <w:t>E</w:t>
      </w:r>
      <w:r w:rsidR="00A94D4B" w:rsidRPr="2DAEEFE0">
        <w:rPr>
          <w:rFonts w:eastAsia="Times New Roman"/>
        </w:rPr>
        <w:t>esti teadlaste</w:t>
      </w:r>
      <w:r w:rsidR="003C2763" w:rsidRPr="2DAEEFE0">
        <w:rPr>
          <w:rFonts w:eastAsia="Times New Roman"/>
        </w:rPr>
        <w:t xml:space="preserve"> ja</w:t>
      </w:r>
      <w:r w:rsidR="00A94D4B" w:rsidRPr="2DAEEFE0">
        <w:rPr>
          <w:rFonts w:eastAsia="Times New Roman"/>
        </w:rPr>
        <w:t xml:space="preserve"> ettevõtete </w:t>
      </w:r>
      <w:r w:rsidR="003C2763" w:rsidRPr="2DAEEFE0">
        <w:rPr>
          <w:rFonts w:eastAsia="Times New Roman"/>
        </w:rPr>
        <w:t>kui ka</w:t>
      </w:r>
      <w:r w:rsidR="00A94D4B" w:rsidRPr="2DAEEFE0">
        <w:rPr>
          <w:rFonts w:eastAsia="Times New Roman"/>
        </w:rPr>
        <w:t xml:space="preserve"> geneetiliste ressursside kogude usaldusväärsus.</w:t>
      </w:r>
      <w:r w:rsidR="00AD33DA" w:rsidRPr="2DAEEFE0">
        <w:rPr>
          <w:rFonts w:eastAsia="Times New Roman"/>
        </w:rPr>
        <w:t xml:space="preserve"> </w:t>
      </w:r>
      <w:r w:rsidR="003C2763" w:rsidRPr="2DAEEFE0">
        <w:rPr>
          <w:rFonts w:eastAsia="Times New Roman"/>
        </w:rPr>
        <w:t xml:space="preserve">Kuna paraneb teadus- ja arendustööga tegelevate ettevõtete maine, on sel </w:t>
      </w:r>
      <w:r w:rsidR="00AD33DA" w:rsidRPr="2DAEEFE0">
        <w:rPr>
          <w:rFonts w:eastAsia="Times New Roman"/>
        </w:rPr>
        <w:t xml:space="preserve">omakorda </w:t>
      </w:r>
      <w:r w:rsidR="003C2763" w:rsidRPr="2DAEEFE0">
        <w:rPr>
          <w:rFonts w:eastAsia="Times New Roman"/>
        </w:rPr>
        <w:t xml:space="preserve">positiivne mõju </w:t>
      </w:r>
      <w:r w:rsidR="00AD33DA" w:rsidRPr="2DAEEFE0">
        <w:rPr>
          <w:rFonts w:eastAsia="Times New Roman"/>
        </w:rPr>
        <w:t>ka majandusele</w:t>
      </w:r>
      <w:r w:rsidR="003C2763" w:rsidRPr="2DAEEFE0">
        <w:rPr>
          <w:rFonts w:eastAsia="Times New Roman"/>
        </w:rPr>
        <w:t>.</w:t>
      </w:r>
      <w:r w:rsidR="00AD33DA" w:rsidRPr="2DAEEFE0">
        <w:rPr>
          <w:rFonts w:eastAsia="Times New Roman"/>
        </w:rPr>
        <w:t xml:space="preserve"> </w:t>
      </w:r>
      <w:r w:rsidRPr="2DAEEFE0">
        <w:rPr>
          <w:rFonts w:eastAsia="Times New Roman"/>
        </w:rPr>
        <w:t>Edaspidi saavad väljaspool riiklikku jurisdiktsiooni olevatelt merealadelt kogutud geneetilised ressursid, sh nendega seotud projektid olema registreeritud ja hoiustatud läbipaistvalt ühtsete reeglite alusel kõigi osaliste poolt, mis tagab parema juurdepääsu infole ja muudab kogutud andmed usaldusväärsemaks. Ettevõtjatel ja teadlastel saab olema võimalik tutvuda kõikide väljaspool riiklikku jurisdiktsiooni olevatel merealadel toimuvate geneetiliste ressurssidega seotud tegevuste kohta</w:t>
      </w:r>
      <w:r w:rsidR="00BA6489" w:rsidRPr="2DAEEFE0">
        <w:rPr>
          <w:rFonts w:eastAsia="Times New Roman"/>
        </w:rPr>
        <w:t xml:space="preserve">, misläbi võiks paraneda ka nende võimalus sellistes projektides osaleda. </w:t>
      </w:r>
      <w:r w:rsidR="00795D93" w:rsidRPr="2DAEEFE0">
        <w:rPr>
          <w:rFonts w:eastAsia="Times New Roman"/>
        </w:rPr>
        <w:t>Selline süsteem vähendab oluliselt kasutajate aja</w:t>
      </w:r>
      <w:r w:rsidR="003C2763" w:rsidRPr="2DAEEFE0">
        <w:rPr>
          <w:rFonts w:eastAsia="Times New Roman"/>
        </w:rPr>
        <w:t>-</w:t>
      </w:r>
      <w:r w:rsidR="00795D93" w:rsidRPr="2DAEEFE0">
        <w:rPr>
          <w:rFonts w:eastAsia="Times New Roman"/>
        </w:rPr>
        <w:t xml:space="preserve"> ja ressursikulu ning ka kogudel on rahvusvaheliselt lihtsam </w:t>
      </w:r>
      <w:r w:rsidR="003C2763" w:rsidRPr="2DAEEFE0">
        <w:rPr>
          <w:rFonts w:eastAsia="Times New Roman"/>
        </w:rPr>
        <w:t>geneetilist materjali</w:t>
      </w:r>
      <w:r w:rsidR="00795D93" w:rsidRPr="2DAEEFE0">
        <w:rPr>
          <w:rFonts w:eastAsia="Times New Roman"/>
        </w:rPr>
        <w:t xml:space="preserve"> vahetada.</w:t>
      </w:r>
    </w:p>
    <w:p w14:paraId="711470D2" w14:textId="77777777" w:rsidR="00F0359D" w:rsidRPr="00041ADA" w:rsidRDefault="00F0359D" w:rsidP="2DAEEFE0">
      <w:pPr>
        <w:rPr>
          <w:rFonts w:eastAsia="Times New Roman"/>
        </w:rPr>
      </w:pPr>
    </w:p>
    <w:p w14:paraId="38390CFE" w14:textId="77777777" w:rsidR="00F0359D" w:rsidRPr="00041ADA" w:rsidRDefault="00F0359D" w:rsidP="2DAEEFE0">
      <w:pPr>
        <w:rPr>
          <w:rFonts w:eastAsia="Times New Roman"/>
          <w:b/>
          <w:bCs/>
        </w:rPr>
      </w:pPr>
      <w:r w:rsidRPr="2DAEEFE0">
        <w:rPr>
          <w:rFonts w:eastAsia="Times New Roman"/>
          <w:b/>
          <w:bCs/>
        </w:rPr>
        <w:t>7. Eelnõu rakendamiseks vajalikud kulutused ja eeldatavad tulud</w:t>
      </w:r>
    </w:p>
    <w:p w14:paraId="7FB44AE8" w14:textId="77777777" w:rsidR="00F0359D" w:rsidRPr="00041ADA" w:rsidRDefault="00F0359D" w:rsidP="2DAEEFE0">
      <w:pPr>
        <w:rPr>
          <w:rFonts w:eastAsia="Times New Roman"/>
          <w:highlight w:val="yellow"/>
        </w:rPr>
      </w:pPr>
    </w:p>
    <w:p w14:paraId="2DDD00ED" w14:textId="3BC017FD" w:rsidR="008C3B5D" w:rsidRPr="00041ADA" w:rsidRDefault="00BA6489" w:rsidP="2DAEEFE0">
      <w:pPr>
        <w:jc w:val="both"/>
        <w:rPr>
          <w:rFonts w:eastAsia="Times New Roman"/>
        </w:rPr>
      </w:pPr>
      <w:r w:rsidRPr="2DAEEFE0">
        <w:rPr>
          <w:rFonts w:eastAsia="Times New Roman"/>
        </w:rPr>
        <w:t>Eelnõu rakendamisega</w:t>
      </w:r>
      <w:r w:rsidR="007010F4" w:rsidRPr="2DAEEFE0">
        <w:rPr>
          <w:rFonts w:eastAsia="Times New Roman"/>
        </w:rPr>
        <w:t xml:space="preserve"> </w:t>
      </w:r>
      <w:r w:rsidR="00861107" w:rsidRPr="2DAEEFE0">
        <w:rPr>
          <w:rFonts w:eastAsia="Times New Roman"/>
        </w:rPr>
        <w:t xml:space="preserve">kaasneb teemaga seotud </w:t>
      </w:r>
      <w:r w:rsidRPr="2DAEEFE0">
        <w:rPr>
          <w:rFonts w:eastAsia="Times New Roman"/>
        </w:rPr>
        <w:t xml:space="preserve">Kliimaministeeriumi ja </w:t>
      </w:r>
      <w:r w:rsidR="51D33DA8" w:rsidRPr="2DAEEFE0">
        <w:rPr>
          <w:rFonts w:eastAsia="Times New Roman"/>
        </w:rPr>
        <w:t>Kliimaministeeriumi</w:t>
      </w:r>
      <w:r w:rsidRPr="2DAEEFE0">
        <w:rPr>
          <w:rFonts w:eastAsia="Times New Roman"/>
        </w:rPr>
        <w:t xml:space="preserve"> haldusala </w:t>
      </w:r>
      <w:r w:rsidR="00861107" w:rsidRPr="2DAEEFE0">
        <w:rPr>
          <w:rFonts w:eastAsia="Times New Roman"/>
        </w:rPr>
        <w:t xml:space="preserve">ametnike töökoormuse </w:t>
      </w:r>
      <w:r w:rsidRPr="2DAEEFE0">
        <w:rPr>
          <w:rFonts w:eastAsia="Times New Roman"/>
        </w:rPr>
        <w:t xml:space="preserve">vähene </w:t>
      </w:r>
      <w:r w:rsidR="00861107" w:rsidRPr="2DAEEFE0">
        <w:rPr>
          <w:rFonts w:eastAsia="Times New Roman"/>
        </w:rPr>
        <w:t>suurenemine. Töökoormus</w:t>
      </w:r>
      <w:r w:rsidR="00D8555D" w:rsidRPr="2DAEEFE0">
        <w:rPr>
          <w:rFonts w:eastAsia="Times New Roman"/>
        </w:rPr>
        <w:t>t</w:t>
      </w:r>
      <w:r w:rsidR="0085747D" w:rsidRPr="2DAEEFE0">
        <w:rPr>
          <w:rFonts w:eastAsia="Times New Roman"/>
        </w:rPr>
        <w:t xml:space="preserve"> suuren</w:t>
      </w:r>
      <w:r w:rsidR="00D8555D" w:rsidRPr="2DAEEFE0">
        <w:rPr>
          <w:rFonts w:eastAsia="Times New Roman"/>
        </w:rPr>
        <w:t>davad</w:t>
      </w:r>
      <w:r w:rsidR="0085747D" w:rsidRPr="2DAEEFE0">
        <w:rPr>
          <w:rFonts w:eastAsia="Times New Roman"/>
        </w:rPr>
        <w:t xml:space="preserve"> eeskätt</w:t>
      </w:r>
      <w:r w:rsidR="003455E7" w:rsidRPr="2DAEEFE0">
        <w:rPr>
          <w:rFonts w:eastAsia="Times New Roman"/>
        </w:rPr>
        <w:t>:</w:t>
      </w:r>
      <w:r w:rsidR="0085747D" w:rsidRPr="2DAEEFE0">
        <w:rPr>
          <w:rFonts w:eastAsia="Times New Roman"/>
        </w:rPr>
        <w:t xml:space="preserve"> </w:t>
      </w:r>
      <w:r w:rsidRPr="2DAEEFE0">
        <w:rPr>
          <w:rFonts w:eastAsia="Times New Roman"/>
        </w:rPr>
        <w:t xml:space="preserve">aruannete edastamine teabevõrgustikule </w:t>
      </w:r>
      <w:r w:rsidR="3CA64F96" w:rsidRPr="2DAEEFE0">
        <w:rPr>
          <w:rFonts w:eastAsia="Times New Roman"/>
        </w:rPr>
        <w:t>ning</w:t>
      </w:r>
      <w:r w:rsidRPr="2DAEEFE0">
        <w:rPr>
          <w:rFonts w:eastAsia="Times New Roman"/>
        </w:rPr>
        <w:t xml:space="preserve"> juurdepääsu ja tulu jaotamise komiteele</w:t>
      </w:r>
      <w:r w:rsidR="00157B33" w:rsidRPr="2DAEEFE0">
        <w:rPr>
          <w:rFonts w:eastAsia="Times New Roman"/>
        </w:rPr>
        <w:t xml:space="preserve">, </w:t>
      </w:r>
      <w:r w:rsidR="003455E7" w:rsidRPr="2DAEEFE0">
        <w:rPr>
          <w:rFonts w:eastAsia="Times New Roman"/>
        </w:rPr>
        <w:t xml:space="preserve">nõustav roll kasutajatele, </w:t>
      </w:r>
      <w:r w:rsidR="0085747D" w:rsidRPr="2DAEEFE0">
        <w:rPr>
          <w:rFonts w:eastAsia="Times New Roman"/>
        </w:rPr>
        <w:t>teiste pädevate asutuste</w:t>
      </w:r>
      <w:r w:rsidRPr="2DAEEFE0">
        <w:rPr>
          <w:rFonts w:eastAsia="Times New Roman"/>
        </w:rPr>
        <w:t xml:space="preserve"> ja seotud riikidega </w:t>
      </w:r>
      <w:r w:rsidR="003455E7" w:rsidRPr="2DAEEFE0">
        <w:rPr>
          <w:rFonts w:eastAsia="Times New Roman"/>
        </w:rPr>
        <w:t>suhtlemin</w:t>
      </w:r>
      <w:r w:rsidR="00196840" w:rsidRPr="2DAEEFE0">
        <w:rPr>
          <w:rFonts w:eastAsia="Times New Roman"/>
        </w:rPr>
        <w:t>e ning</w:t>
      </w:r>
      <w:r w:rsidR="0085747D" w:rsidRPr="2DAEEFE0">
        <w:rPr>
          <w:rFonts w:eastAsia="Times New Roman"/>
        </w:rPr>
        <w:t xml:space="preserve"> </w:t>
      </w:r>
      <w:r w:rsidR="00C427A8" w:rsidRPr="2DAEEFE0">
        <w:rPr>
          <w:rFonts w:eastAsia="Times New Roman"/>
        </w:rPr>
        <w:t>suhtlus Euroopa Komisjoniga.</w:t>
      </w:r>
      <w:r w:rsidRPr="2DAEEFE0">
        <w:rPr>
          <w:rFonts w:eastAsia="Times New Roman"/>
        </w:rPr>
        <w:t>Sarnaselt Nagoya protokolli rakendamiseks vajaliku järelevalvega oleks ka käesoleva eelnõuga seotud tegevuste puhul järelevalvefunktsioon Keskkonnaametil.</w:t>
      </w:r>
      <w:r w:rsidR="008C7EF6">
        <w:rPr>
          <w:rFonts w:eastAsia="Times New Roman"/>
        </w:rPr>
        <w:t xml:space="preserve"> </w:t>
      </w:r>
      <w:r w:rsidR="003900E7" w:rsidRPr="2DAEEFE0">
        <w:rPr>
          <w:rFonts w:eastAsia="Times New Roman"/>
        </w:rPr>
        <w:t xml:space="preserve">Vajalikud vahendid </w:t>
      </w:r>
      <w:r w:rsidR="00A23E45" w:rsidRPr="2DAEEFE0">
        <w:rPr>
          <w:rFonts w:eastAsia="Times New Roman"/>
        </w:rPr>
        <w:t>eelnõust</w:t>
      </w:r>
      <w:r w:rsidR="003900E7" w:rsidRPr="2DAEEFE0">
        <w:rPr>
          <w:rFonts w:eastAsia="Times New Roman"/>
        </w:rPr>
        <w:t xml:space="preserve"> tulenevate kohustuste täitmiseks leitakse vali</w:t>
      </w:r>
      <w:r w:rsidR="4AE440B1" w:rsidRPr="2DAEEFE0">
        <w:rPr>
          <w:rFonts w:eastAsia="Times New Roman"/>
        </w:rPr>
        <w:t>t</w:t>
      </w:r>
      <w:r w:rsidR="003900E7" w:rsidRPr="2DAEEFE0">
        <w:rPr>
          <w:rFonts w:eastAsia="Times New Roman"/>
        </w:rPr>
        <w:t xml:space="preserve">semisalade sisemiste vahendite arvelt. </w:t>
      </w:r>
      <w:r w:rsidR="006721CC">
        <w:rPr>
          <w:rFonts w:eastAsia="Times New Roman"/>
        </w:rPr>
        <w:t xml:space="preserve">BBNJ kokkuleppe osaliste liikme- ja muude maksude suurusi on hinnatud BBNJ kokkuleppe ratifitseerimise eelnõu seletuskirjas. </w:t>
      </w:r>
    </w:p>
    <w:p w14:paraId="12795360" w14:textId="77777777" w:rsidR="00F22FA7" w:rsidRPr="00041ADA" w:rsidRDefault="00F22FA7" w:rsidP="2DAEEFE0">
      <w:pPr>
        <w:rPr>
          <w:rFonts w:eastAsia="Times New Roman"/>
        </w:rPr>
      </w:pPr>
    </w:p>
    <w:p w14:paraId="53804418" w14:textId="77777777" w:rsidR="00F0359D" w:rsidRPr="00041ADA" w:rsidRDefault="00F0359D" w:rsidP="2DAEEFE0">
      <w:pPr>
        <w:rPr>
          <w:rFonts w:eastAsia="Times New Roman"/>
          <w:b/>
          <w:bCs/>
        </w:rPr>
      </w:pPr>
      <w:r w:rsidRPr="2DAEEFE0">
        <w:rPr>
          <w:rFonts w:eastAsia="Times New Roman"/>
          <w:b/>
          <w:bCs/>
          <w:color w:val="000000" w:themeColor="text1"/>
        </w:rPr>
        <w:t xml:space="preserve">8. </w:t>
      </w:r>
      <w:r w:rsidRPr="2DAEEFE0">
        <w:rPr>
          <w:rFonts w:eastAsia="Times New Roman"/>
          <w:b/>
          <w:bCs/>
        </w:rPr>
        <w:t>Rakendusaktid</w:t>
      </w:r>
    </w:p>
    <w:p w14:paraId="7AC12BB9" w14:textId="77777777" w:rsidR="00F0359D" w:rsidRPr="00041ADA" w:rsidRDefault="00F0359D" w:rsidP="2DAEEFE0">
      <w:pPr>
        <w:jc w:val="both"/>
        <w:rPr>
          <w:rFonts w:eastAsia="Times New Roman"/>
          <w:b/>
          <w:bCs/>
        </w:rPr>
      </w:pPr>
    </w:p>
    <w:p w14:paraId="784C2CF6" w14:textId="1CEBF56A" w:rsidR="0057323C" w:rsidRDefault="00BD309B" w:rsidP="2DAEEFE0">
      <w:pPr>
        <w:jc w:val="both"/>
        <w:rPr>
          <w:rFonts w:eastAsia="Times New Roman"/>
        </w:rPr>
      </w:pPr>
      <w:r w:rsidRPr="2DAEEFE0">
        <w:rPr>
          <w:rFonts w:eastAsia="Times New Roman"/>
        </w:rPr>
        <w:t xml:space="preserve">Eelnõu seadusena vastuvõtmisel </w:t>
      </w:r>
      <w:r w:rsidR="0057323C" w:rsidRPr="2DAEEFE0">
        <w:rPr>
          <w:rFonts w:eastAsia="Times New Roman"/>
        </w:rPr>
        <w:t>tuleb muuta järgmisi määrusi:</w:t>
      </w:r>
    </w:p>
    <w:p w14:paraId="77A71E26" w14:textId="24CEBD20" w:rsidR="004B25BE" w:rsidRDefault="0057323C" w:rsidP="2DAEEFE0">
      <w:pPr>
        <w:jc w:val="both"/>
        <w:rPr>
          <w:rFonts w:eastAsia="Times New Roman"/>
        </w:rPr>
      </w:pPr>
      <w:r w:rsidRPr="2DAEEFE0">
        <w:rPr>
          <w:rFonts w:eastAsia="Times New Roman"/>
        </w:rPr>
        <w:t>1</w:t>
      </w:r>
      <w:r w:rsidR="004B25BE">
        <w:rPr>
          <w:rFonts w:eastAsia="Times New Roman"/>
        </w:rPr>
        <w:t xml:space="preserve">) </w:t>
      </w:r>
      <w:r w:rsidR="004B25BE" w:rsidRPr="004B25BE">
        <w:rPr>
          <w:rFonts w:eastAsia="Times New Roman"/>
        </w:rPr>
        <w:t>e</w:t>
      </w:r>
      <w:r w:rsidR="004B25BE" w:rsidRPr="003B0FD4">
        <w:rPr>
          <w:rFonts w:eastAsia="Times New Roman"/>
        </w:rPr>
        <w:t>nergeetika- ja keskkonnaministri määrus „Asjaomaste asutuste täpsustatud loetelu“</w:t>
      </w:r>
      <w:r w:rsidR="00014118">
        <w:rPr>
          <w:rStyle w:val="Allmrkuseviide"/>
          <w:rFonts w:eastAsia="Times New Roman"/>
        </w:rPr>
        <w:footnoteReference w:id="24"/>
      </w:r>
      <w:r w:rsidR="00A01D21">
        <w:rPr>
          <w:rFonts w:eastAsia="Times New Roman"/>
        </w:rPr>
        <w:t>;</w:t>
      </w:r>
    </w:p>
    <w:p w14:paraId="33B6A590" w14:textId="6F176AF1" w:rsidR="00BF3FB1" w:rsidRPr="00041ADA" w:rsidRDefault="0057323C" w:rsidP="2DAEEFE0">
      <w:pPr>
        <w:jc w:val="both"/>
        <w:rPr>
          <w:rFonts w:eastAsia="Times New Roman"/>
        </w:rPr>
      </w:pPr>
      <w:r w:rsidRPr="2DAEEFE0">
        <w:rPr>
          <w:rFonts w:eastAsia="Times New Roman"/>
        </w:rPr>
        <w:t>2)</w:t>
      </w:r>
      <w:r w:rsidR="000B35C9">
        <w:rPr>
          <w:rFonts w:eastAsia="Times New Roman"/>
        </w:rPr>
        <w:t xml:space="preserve"> </w:t>
      </w:r>
      <w:r w:rsidR="00802207">
        <w:rPr>
          <w:rFonts w:eastAsia="Times New Roman"/>
        </w:rPr>
        <w:t xml:space="preserve">keskkonnaministri </w:t>
      </w:r>
      <w:r w:rsidR="00802207" w:rsidRPr="00802207">
        <w:rPr>
          <w:rFonts w:eastAsia="Times New Roman"/>
        </w:rPr>
        <w:t>16.</w:t>
      </w:r>
      <w:r w:rsidR="00802207">
        <w:rPr>
          <w:rFonts w:eastAsia="Times New Roman"/>
        </w:rPr>
        <w:t xml:space="preserve"> augusti 2017. a määrus nr 31 „Eelhinnangu sisu täp</w:t>
      </w:r>
      <w:r w:rsidR="00BF3FB1">
        <w:rPr>
          <w:rFonts w:eastAsia="Times New Roman"/>
        </w:rPr>
        <w:t xml:space="preserve">sustatud </w:t>
      </w:r>
      <w:r w:rsidR="00BF3FB1">
        <w:rPr>
          <w:rFonts w:eastAsia="Times New Roman"/>
        </w:rPr>
        <w:lastRenderedPageBreak/>
        <w:t>nõuded“ (</w:t>
      </w:r>
      <w:r w:rsidR="00BF3FB1" w:rsidRPr="00BF3FB1">
        <w:rPr>
          <w:rFonts w:eastAsia="Times New Roman"/>
        </w:rPr>
        <w:t>RT I, 19.12.2023, 11</w:t>
      </w:r>
      <w:r w:rsidR="00BF3FB1">
        <w:rPr>
          <w:rFonts w:eastAsia="Times New Roman"/>
        </w:rPr>
        <w:t>)</w:t>
      </w:r>
      <w:r w:rsidR="00295A6A">
        <w:rPr>
          <w:rFonts w:eastAsia="Times New Roman"/>
        </w:rPr>
        <w:t>.</w:t>
      </w:r>
    </w:p>
    <w:p w14:paraId="199EF0AF" w14:textId="77777777" w:rsidR="005341D9" w:rsidRPr="00041ADA" w:rsidRDefault="005341D9" w:rsidP="2DAEEFE0">
      <w:pPr>
        <w:jc w:val="both"/>
        <w:rPr>
          <w:rFonts w:eastAsia="Times New Roman"/>
        </w:rPr>
      </w:pPr>
    </w:p>
    <w:p w14:paraId="01843242" w14:textId="77777777" w:rsidR="00F0359D" w:rsidRPr="00041ADA" w:rsidRDefault="00F0359D" w:rsidP="2DAEEFE0">
      <w:pPr>
        <w:rPr>
          <w:rFonts w:eastAsia="Times New Roman"/>
          <w:b/>
          <w:bCs/>
        </w:rPr>
      </w:pPr>
      <w:r w:rsidRPr="2DAEEFE0">
        <w:rPr>
          <w:rFonts w:eastAsia="Times New Roman"/>
          <w:b/>
          <w:bCs/>
        </w:rPr>
        <w:t>9. Jõustumine</w:t>
      </w:r>
    </w:p>
    <w:p w14:paraId="4788C8CC" w14:textId="77777777" w:rsidR="00F0359D" w:rsidRPr="00041ADA" w:rsidRDefault="00F0359D" w:rsidP="2DAEEFE0">
      <w:pPr>
        <w:jc w:val="both"/>
        <w:rPr>
          <w:rFonts w:eastAsia="Times New Roman"/>
          <w:color w:val="000000"/>
        </w:rPr>
      </w:pPr>
    </w:p>
    <w:p w14:paraId="72267D10" w14:textId="7F5A9B3C" w:rsidR="00CE6D3C" w:rsidRDefault="00B2617D" w:rsidP="2DAEEFE0">
      <w:pPr>
        <w:pStyle w:val="Vaikimisi"/>
        <w:jc w:val="both"/>
        <w:rPr>
          <w:rFonts w:ascii="Times New Roman" w:hAnsi="Times New Roman" w:cs="Times New Roman"/>
        </w:rPr>
      </w:pPr>
      <w:r w:rsidRPr="2DAEEFE0">
        <w:rPr>
          <w:rFonts w:ascii="Times New Roman" w:hAnsi="Times New Roman" w:cs="Times New Roman"/>
        </w:rPr>
        <w:t>Seadus</w:t>
      </w:r>
      <w:r w:rsidR="00F0359D" w:rsidRPr="2DAEEFE0">
        <w:rPr>
          <w:rFonts w:ascii="Times New Roman" w:hAnsi="Times New Roman" w:cs="Times New Roman"/>
        </w:rPr>
        <w:t xml:space="preserve"> </w:t>
      </w:r>
      <w:r w:rsidR="005A62CF" w:rsidRPr="005A62CF">
        <w:rPr>
          <w:rFonts w:ascii="Times New Roman" w:hAnsi="Times New Roman" w:cs="Times New Roman"/>
        </w:rPr>
        <w:t xml:space="preserve">jõustub </w:t>
      </w:r>
      <w:r w:rsidR="00882CB6">
        <w:rPr>
          <w:rFonts w:ascii="Times New Roman" w:hAnsi="Times New Roman" w:cs="Times New Roman"/>
        </w:rPr>
        <w:t>üld</w:t>
      </w:r>
      <w:r w:rsidR="009736F8">
        <w:rPr>
          <w:rFonts w:ascii="Times New Roman" w:hAnsi="Times New Roman" w:cs="Times New Roman"/>
        </w:rPr>
        <w:t xml:space="preserve">ises </w:t>
      </w:r>
      <w:r w:rsidR="00882CB6">
        <w:rPr>
          <w:rFonts w:ascii="Times New Roman" w:hAnsi="Times New Roman" w:cs="Times New Roman"/>
        </w:rPr>
        <w:t>korras</w:t>
      </w:r>
      <w:r w:rsidR="005A62CF" w:rsidRPr="005A62CF">
        <w:rPr>
          <w:rFonts w:ascii="Times New Roman" w:hAnsi="Times New Roman" w:cs="Times New Roman"/>
        </w:rPr>
        <w:t>.</w:t>
      </w:r>
    </w:p>
    <w:p w14:paraId="76D5CD83" w14:textId="77777777" w:rsidR="00CE6D3C" w:rsidRDefault="00CE6D3C" w:rsidP="2DAEEFE0">
      <w:pPr>
        <w:pStyle w:val="Vaikimisi"/>
        <w:jc w:val="both"/>
        <w:rPr>
          <w:rFonts w:ascii="Times New Roman" w:hAnsi="Times New Roman" w:cs="Times New Roman"/>
        </w:rPr>
      </w:pPr>
    </w:p>
    <w:p w14:paraId="658C0423" w14:textId="718FFE07" w:rsidR="005F6195" w:rsidRPr="00041ADA" w:rsidRDefault="00CE6D3C" w:rsidP="2DAEEFE0">
      <w:pPr>
        <w:pStyle w:val="Vaikimisi"/>
        <w:jc w:val="both"/>
        <w:rPr>
          <w:rFonts w:ascii="Times New Roman" w:hAnsi="Times New Roman" w:cs="Times New Roman"/>
        </w:rPr>
      </w:pPr>
      <w:r>
        <w:rPr>
          <w:rFonts w:ascii="Times New Roman" w:hAnsi="Times New Roman" w:cs="Times New Roman"/>
        </w:rPr>
        <w:t>Käesolevat e</w:t>
      </w:r>
      <w:r w:rsidR="00882CB6">
        <w:rPr>
          <w:rFonts w:ascii="Times New Roman" w:hAnsi="Times New Roman" w:cs="Times New Roman"/>
        </w:rPr>
        <w:t xml:space="preserve">elnõu menetletakse </w:t>
      </w:r>
      <w:r w:rsidR="00D3635E">
        <w:rPr>
          <w:rFonts w:ascii="Times New Roman" w:hAnsi="Times New Roman" w:cs="Times New Roman"/>
        </w:rPr>
        <w:t xml:space="preserve">ajaliselt pärast </w:t>
      </w:r>
      <w:r w:rsidR="00882CB6">
        <w:rPr>
          <w:rFonts w:ascii="Times New Roman" w:hAnsi="Times New Roman" w:cs="Times New Roman"/>
        </w:rPr>
        <w:t>BBNJ kokkuleppe ratifitseerimise eelnõu</w:t>
      </w:r>
      <w:r w:rsidR="00D3635E">
        <w:rPr>
          <w:rFonts w:ascii="Times New Roman" w:hAnsi="Times New Roman" w:cs="Times New Roman"/>
        </w:rPr>
        <w:t xml:space="preserve"> menetlust, kuivõrd viimase menetlus on kiireloomuline</w:t>
      </w:r>
      <w:r w:rsidR="00882CB6">
        <w:rPr>
          <w:rFonts w:ascii="Times New Roman" w:hAnsi="Times New Roman" w:cs="Times New Roman"/>
        </w:rPr>
        <w:t xml:space="preserve">. </w:t>
      </w:r>
    </w:p>
    <w:p w14:paraId="4787A9B3" w14:textId="77777777" w:rsidR="00F0359D" w:rsidRPr="00041ADA" w:rsidRDefault="00F0359D" w:rsidP="2DAEEFE0">
      <w:pPr>
        <w:jc w:val="both"/>
        <w:rPr>
          <w:rFonts w:eastAsia="Times New Roman"/>
        </w:rPr>
      </w:pPr>
    </w:p>
    <w:p w14:paraId="3A8622F3" w14:textId="77777777" w:rsidR="00F0359D" w:rsidRPr="00041ADA" w:rsidRDefault="00F0359D" w:rsidP="2DAEEFE0">
      <w:pPr>
        <w:jc w:val="both"/>
        <w:rPr>
          <w:rFonts w:eastAsia="Times New Roman"/>
          <w:b/>
          <w:bCs/>
          <w:color w:val="000000"/>
        </w:rPr>
      </w:pPr>
      <w:r w:rsidRPr="2DAEEFE0">
        <w:rPr>
          <w:rFonts w:eastAsia="Times New Roman"/>
          <w:b/>
          <w:bCs/>
          <w:color w:val="000000" w:themeColor="text1"/>
        </w:rPr>
        <w:t>10. Eelnõu kooskõlastamine</w:t>
      </w:r>
    </w:p>
    <w:p w14:paraId="46F7A5D5" w14:textId="77777777" w:rsidR="00527A8A" w:rsidRPr="00041ADA" w:rsidRDefault="00527A8A" w:rsidP="2DAEEFE0">
      <w:pPr>
        <w:jc w:val="both"/>
        <w:textAlignment w:val="baseline"/>
        <w:rPr>
          <w:rFonts w:eastAsia="Times New Roman"/>
          <w:color w:val="000000"/>
        </w:rPr>
      </w:pPr>
    </w:p>
    <w:p w14:paraId="5CFB12E7" w14:textId="43546AB3" w:rsidR="00327AEC" w:rsidRDefault="003D31E4" w:rsidP="00327AEC">
      <w:pPr>
        <w:jc w:val="both"/>
      </w:pPr>
      <w:r w:rsidRPr="2DAEEFE0">
        <w:t>Eelnõu esitat</w:t>
      </w:r>
      <w:r w:rsidR="0057323C" w:rsidRPr="2DAEEFE0">
        <w:t>akse</w:t>
      </w:r>
      <w:r w:rsidRPr="2DAEEFE0">
        <w:t xml:space="preserve"> kooskõlastamiseks eelnõude infosüsteemi (EIS) kaudu</w:t>
      </w:r>
      <w:r w:rsidR="00F26861">
        <w:t xml:space="preserve"> </w:t>
      </w:r>
      <w:r w:rsidR="00A5747A">
        <w:t xml:space="preserve">Justiits- ja Digiministeeriumile, </w:t>
      </w:r>
      <w:r w:rsidR="00327AEC">
        <w:t xml:space="preserve">Välisministeeriumile, Haridus- ja Teadusministeeriumile, Majandus- ja Kommunikatsiooniministeeriumile, Regionaal- ja Põllumajandusministeeriumile ja Rahandusministeeriumile. Lisaks esitatakse eelnõu arvamuse avaldamiseks Eesti Laevaomanike Liidule, </w:t>
      </w:r>
      <w:r w:rsidR="00327AEC" w:rsidRPr="2A19EC08">
        <w:rPr>
          <w:rFonts w:eastAsia="Times New Roman"/>
        </w:rPr>
        <w:t xml:space="preserve">Eesti Keskkonnamõju Hindajate Ühingule, </w:t>
      </w:r>
      <w:r w:rsidR="00327AEC">
        <w:t>Eestimaa Looduse Fondile</w:t>
      </w:r>
      <w:r w:rsidR="00EB3523">
        <w:t>,</w:t>
      </w:r>
      <w:r w:rsidR="00327AEC">
        <w:t xml:space="preserve"> Eesti Keskkonnaühenduste Kojale</w:t>
      </w:r>
      <w:r w:rsidR="00EB3523">
        <w:t>, Geenitehnoloogiakomisjonile, Tartu Ülikoolile, Tallinna Tehnikaülikoolile, Eesti Maaülikoolile</w:t>
      </w:r>
      <w:r w:rsidR="00327AEC">
        <w:t>.</w:t>
      </w:r>
    </w:p>
    <w:p w14:paraId="25A1C940" w14:textId="214F7616" w:rsidR="003D31E4" w:rsidRPr="002857AE" w:rsidRDefault="003D31E4" w:rsidP="2DAEEFE0">
      <w:pPr>
        <w:pStyle w:val="Vaikimisi"/>
        <w:jc w:val="both"/>
        <w:rPr>
          <w:rFonts w:ascii="Times New Roman" w:hAnsi="Times New Roman" w:cs="Times New Roman"/>
        </w:rPr>
      </w:pPr>
    </w:p>
    <w:p w14:paraId="4AB2732B" w14:textId="77777777" w:rsidR="007C5C55" w:rsidRPr="00041ADA" w:rsidRDefault="007C5C55" w:rsidP="2DAEEFE0">
      <w:pPr>
        <w:pStyle w:val="WW-BodyText2"/>
        <w:textAlignment w:val="auto"/>
      </w:pPr>
    </w:p>
    <w:p w14:paraId="7E911E31" w14:textId="77777777" w:rsidR="007C5C55" w:rsidRPr="00041ADA" w:rsidRDefault="007C5C55" w:rsidP="2DAEEFE0">
      <w:pPr>
        <w:pStyle w:val="WW-BodyText2"/>
        <w:textAlignment w:val="auto"/>
      </w:pPr>
    </w:p>
    <w:p w14:paraId="20404A25" w14:textId="77777777" w:rsidR="00527A8A" w:rsidRDefault="00527A8A" w:rsidP="2DAEEFE0">
      <w:pPr>
        <w:jc w:val="both"/>
        <w:rPr>
          <w:rFonts w:eastAsia="Times New Roman"/>
        </w:rPr>
      </w:pPr>
    </w:p>
    <w:p w14:paraId="5D692928" w14:textId="77777777" w:rsidR="003D31E4" w:rsidRDefault="003D31E4" w:rsidP="2DAEEFE0">
      <w:pPr>
        <w:pStyle w:val="Standard"/>
        <w:pBdr>
          <w:bottom w:val="single" w:sz="12" w:space="1" w:color="auto"/>
        </w:pBdr>
        <w:spacing w:line="200" w:lineRule="atLeast"/>
        <w:jc w:val="both"/>
        <w:rPr>
          <w:rFonts w:eastAsia="Times New Roman" w:cs="Times New Roman"/>
          <w:color w:val="000000"/>
        </w:rPr>
      </w:pPr>
    </w:p>
    <w:p w14:paraId="265CDAD2" w14:textId="6AAB64C7" w:rsidR="003D31E4" w:rsidRDefault="00901C64" w:rsidP="2DAEEFE0">
      <w:pPr>
        <w:pStyle w:val="Standard"/>
        <w:spacing w:line="200" w:lineRule="atLeast"/>
        <w:jc w:val="both"/>
        <w:rPr>
          <w:rFonts w:eastAsia="Times New Roman" w:cs="Times New Roman"/>
          <w:color w:val="000000"/>
        </w:rPr>
      </w:pPr>
      <w:r>
        <w:rPr>
          <w:rFonts w:eastAsia="Times New Roman" w:cs="Times New Roman"/>
          <w:color w:val="000000" w:themeColor="text1"/>
        </w:rPr>
        <w:t xml:space="preserve">Algatab </w:t>
      </w:r>
      <w:r w:rsidR="003D31E4" w:rsidRPr="2DAEEFE0">
        <w:rPr>
          <w:rFonts w:eastAsia="Times New Roman" w:cs="Times New Roman"/>
          <w:color w:val="000000" w:themeColor="text1"/>
        </w:rPr>
        <w:t>Vabariigi Valitsus</w:t>
      </w:r>
      <w:r>
        <w:rPr>
          <w:rFonts w:eastAsia="Times New Roman" w:cs="Times New Roman"/>
          <w:color w:val="000000" w:themeColor="text1"/>
        </w:rPr>
        <w:t xml:space="preserve">  ……………2026. a nr</w:t>
      </w:r>
    </w:p>
    <w:p w14:paraId="5343645C" w14:textId="77777777" w:rsidR="003D31E4" w:rsidRDefault="003D31E4" w:rsidP="2DAEEFE0">
      <w:pPr>
        <w:pStyle w:val="Standard"/>
        <w:spacing w:line="200" w:lineRule="atLeast"/>
        <w:jc w:val="both"/>
        <w:rPr>
          <w:rFonts w:eastAsia="Times New Roman" w:cs="Times New Roman"/>
          <w:color w:val="000000"/>
        </w:rPr>
      </w:pPr>
    </w:p>
    <w:p w14:paraId="5B6DEE7E" w14:textId="77777777" w:rsidR="003D31E4" w:rsidRPr="00DD795E" w:rsidRDefault="003D31E4" w:rsidP="2DAEEFE0">
      <w:pPr>
        <w:pStyle w:val="Standard"/>
        <w:spacing w:line="200" w:lineRule="atLeast"/>
        <w:jc w:val="both"/>
        <w:rPr>
          <w:rFonts w:eastAsia="Times New Roman" w:cs="Times New Roman"/>
          <w:i/>
          <w:iCs/>
          <w:color w:val="000000"/>
        </w:rPr>
      </w:pPr>
      <w:r w:rsidRPr="2DAEEFE0">
        <w:rPr>
          <w:rFonts w:eastAsia="Times New Roman" w:cs="Times New Roman"/>
          <w:i/>
          <w:iCs/>
          <w:color w:val="000000" w:themeColor="text1"/>
        </w:rPr>
        <w:t>(allkirjastatud digitaalselt)</w:t>
      </w:r>
    </w:p>
    <w:p w14:paraId="76D7C02F" w14:textId="77777777" w:rsidR="005D3C39" w:rsidRPr="00041ADA" w:rsidRDefault="005D3C39" w:rsidP="2DAEEFE0">
      <w:pPr>
        <w:jc w:val="both"/>
        <w:rPr>
          <w:rFonts w:eastAsia="Times New Roman"/>
        </w:rPr>
      </w:pPr>
    </w:p>
    <w:sectPr w:rsidR="005D3C39" w:rsidRPr="00041ADA" w:rsidSect="008357C1">
      <w:footerReference w:type="even" r:id="rId9"/>
      <w:footerReference w:type="default" r:id="rId10"/>
      <w:pgSz w:w="11906" w:h="16838"/>
      <w:pgMar w:top="1134" w:right="1134" w:bottom="1134"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2EC4" w14:textId="77777777" w:rsidR="00D32105" w:rsidRDefault="00D32105">
      <w:r>
        <w:separator/>
      </w:r>
    </w:p>
  </w:endnote>
  <w:endnote w:type="continuationSeparator" w:id="0">
    <w:p w14:paraId="42C65F6B" w14:textId="77777777" w:rsidR="00D32105" w:rsidRDefault="00D32105">
      <w:r>
        <w:continuationSeparator/>
      </w:r>
    </w:p>
  </w:endnote>
  <w:endnote w:type="continuationNotice" w:id="1">
    <w:p w14:paraId="7F07C074" w14:textId="77777777" w:rsidR="00D32105" w:rsidRDefault="00D32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OpenSymbol">
    <w:altName w:val="MS Mincho"/>
    <w:charset w:val="00"/>
    <w:family w:val="auto"/>
    <w:pitch w:val="variable"/>
    <w:sig w:usb0="800000AF" w:usb1="1001ECEA"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80717"/>
      <w:docPartObj>
        <w:docPartGallery w:val="Page Numbers (Bottom of Page)"/>
        <w:docPartUnique/>
      </w:docPartObj>
    </w:sdtPr>
    <w:sdtEndPr/>
    <w:sdtContent>
      <w:p w14:paraId="2B072306" w14:textId="77777777" w:rsidR="008357C1" w:rsidRDefault="00DE32E8">
        <w:pPr>
          <w:pStyle w:val="Jalus"/>
          <w:jc w:val="center"/>
        </w:pPr>
        <w:r>
          <w:fldChar w:fldCharType="begin"/>
        </w:r>
        <w:r w:rsidR="008357C1">
          <w:instrText>PAGE   \* MERGEFORMAT</w:instrText>
        </w:r>
        <w:r>
          <w:fldChar w:fldCharType="separate"/>
        </w:r>
        <w:r w:rsidR="008357C1">
          <w:rPr>
            <w:noProof/>
          </w:rPr>
          <w:t>2</w:t>
        </w:r>
        <w:r>
          <w:fldChar w:fldCharType="end"/>
        </w:r>
      </w:p>
    </w:sdtContent>
  </w:sdt>
  <w:p w14:paraId="4BD7778B" w14:textId="77777777" w:rsidR="00C335C8" w:rsidRDefault="00C335C8">
    <w:pPr>
      <w:pStyle w:val="WW-footer"/>
      <w:jc w:val="center"/>
      <w:rPr>
        <w:lang w:eastAsia="et-EE"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421055"/>
      <w:docPartObj>
        <w:docPartGallery w:val="Page Numbers (Bottom of Page)"/>
        <w:docPartUnique/>
      </w:docPartObj>
    </w:sdtPr>
    <w:sdtEndPr/>
    <w:sdtContent>
      <w:p w14:paraId="5E879608" w14:textId="77777777" w:rsidR="008357C1" w:rsidRDefault="00DE32E8">
        <w:pPr>
          <w:pStyle w:val="Jalus"/>
          <w:jc w:val="center"/>
        </w:pPr>
        <w:r>
          <w:fldChar w:fldCharType="begin"/>
        </w:r>
        <w:r w:rsidR="008357C1">
          <w:instrText>PAGE   \* MERGEFORMAT</w:instrText>
        </w:r>
        <w:r>
          <w:fldChar w:fldCharType="separate"/>
        </w:r>
        <w:r w:rsidR="00615D53">
          <w:rPr>
            <w:noProof/>
          </w:rPr>
          <w:t>11</w:t>
        </w:r>
        <w:r>
          <w:fldChar w:fldCharType="end"/>
        </w:r>
      </w:p>
    </w:sdtContent>
  </w:sdt>
  <w:p w14:paraId="1293A81F" w14:textId="77777777" w:rsidR="00C335C8" w:rsidRDefault="00C335C8">
    <w:pPr>
      <w:pStyle w:val="Jalus"/>
      <w:tabs>
        <w:tab w:val="clear" w:pos="4320"/>
        <w:tab w:val="clear" w:pos="8640"/>
        <w:tab w:val="center" w:pos="4536"/>
        <w:tab w:val="right" w:pos="9072"/>
      </w:tabs>
      <w:jc w:val="center"/>
      <w:rPr>
        <w:lang w:eastAsia="et-EE"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EE8D" w14:textId="77777777" w:rsidR="00D32105" w:rsidRDefault="00D32105">
      <w:r>
        <w:separator/>
      </w:r>
    </w:p>
  </w:footnote>
  <w:footnote w:type="continuationSeparator" w:id="0">
    <w:p w14:paraId="48F70763" w14:textId="77777777" w:rsidR="00D32105" w:rsidRDefault="00D32105">
      <w:r>
        <w:continuationSeparator/>
      </w:r>
    </w:p>
  </w:footnote>
  <w:footnote w:type="continuationNotice" w:id="1">
    <w:p w14:paraId="72486E88" w14:textId="77777777" w:rsidR="00D32105" w:rsidRDefault="00D32105"/>
  </w:footnote>
  <w:footnote w:id="2">
    <w:p w14:paraId="7B90569B" w14:textId="77777777" w:rsidR="006D6399" w:rsidRPr="00E8063C" w:rsidRDefault="006D6399" w:rsidP="006D6399">
      <w:pPr>
        <w:pStyle w:val="Allmrkusetekst"/>
      </w:pPr>
      <w:r w:rsidRPr="00E8063C">
        <w:rPr>
          <w:rStyle w:val="Allmrkuseviide"/>
        </w:rPr>
        <w:footnoteRef/>
      </w:r>
      <w:r w:rsidRPr="00E8063C">
        <w:t xml:space="preserve"> Looduskaitseseaduse ja teiste seaduste muutmise seadus 612 SE. </w:t>
      </w:r>
      <w:hyperlink r:id="rId1" w:history="1">
        <w:r w:rsidRPr="00E8063C">
          <w:rPr>
            <w:rStyle w:val="Hperlink"/>
          </w:rPr>
          <w:t>Eelnõu - Riigikogu</w:t>
        </w:r>
      </w:hyperlink>
    </w:p>
  </w:footnote>
  <w:footnote w:id="3">
    <w:p w14:paraId="6E08142A" w14:textId="4F9D81E5" w:rsidR="003A7A07" w:rsidRDefault="003A7A07" w:rsidP="00AD536B">
      <w:pPr>
        <w:pStyle w:val="Allmrkusetekst"/>
        <w:jc w:val="both"/>
      </w:pPr>
      <w:r>
        <w:rPr>
          <w:rStyle w:val="Allmrkuseviide"/>
        </w:rPr>
        <w:footnoteRef/>
      </w:r>
      <w:r>
        <w:t xml:space="preserve"> BBNJ PREPARATORY COMMISSION 3 INFORMAL ON CLEARING HOUSE MECHANISM [Draft Outcome Document V.4 - 31 Mar]</w:t>
      </w:r>
    </w:p>
  </w:footnote>
  <w:footnote w:id="4">
    <w:p w14:paraId="0A6427D9" w14:textId="77777777" w:rsidR="00832053" w:rsidRDefault="00832053" w:rsidP="00832053">
      <w:pPr>
        <w:pStyle w:val="Allmrkusetekst"/>
        <w:jc w:val="both"/>
      </w:pPr>
      <w:r>
        <w:rPr>
          <w:rStyle w:val="Allmrkuseviide"/>
        </w:rPr>
        <w:footnoteRef/>
      </w:r>
      <w:r>
        <w:t xml:space="preserve"> </w:t>
      </w:r>
      <w:r w:rsidRPr="00B619D0">
        <w:t>Bioloogilise mitmekesisuse konventsiooni geneetilistele ressurssidele juurdepääsu ja nende kasutamisest saadava tulu õiglase ja erapooletu jaotamise Nagoya protokolliga ühinemise seadus</w:t>
      </w:r>
      <w:r>
        <w:t xml:space="preserve"> - </w:t>
      </w:r>
      <w:r w:rsidRPr="00B619D0">
        <w:t>RT II, 19.10.2018, 1</w:t>
      </w:r>
      <w:r>
        <w:t xml:space="preserve">. Kättesaadav: </w:t>
      </w:r>
      <w:hyperlink r:id="rId2" w:history="1">
        <w:r w:rsidRPr="004D26B4">
          <w:rPr>
            <w:rStyle w:val="Hperlink"/>
          </w:rPr>
          <w:t>https://www.riigiteataja.ee/akt/219102018001</w:t>
        </w:r>
      </w:hyperlink>
      <w:r>
        <w:t xml:space="preserve"> </w:t>
      </w:r>
    </w:p>
  </w:footnote>
  <w:footnote w:id="5">
    <w:p w14:paraId="650F8AAD" w14:textId="535E8F5A" w:rsidR="00832053" w:rsidRDefault="00832053" w:rsidP="00832053">
      <w:pPr>
        <w:pStyle w:val="Allmrkusetekst"/>
      </w:pPr>
      <w:r>
        <w:rPr>
          <w:rStyle w:val="Allmrkuseviide"/>
        </w:rPr>
        <w:footnoteRef/>
      </w:r>
      <w:r>
        <w:t xml:space="preserve"> </w:t>
      </w:r>
      <w:r w:rsidRPr="00E20C92">
        <w:t>EUROOPA PARLAMENDI JA NÕUKOGU MÄÄRUS (EL) nr 511/2014, 16. aprill 2014, geneetilistele ressurssidele juurdepääsu ja nende kasutamisest saadava tulu õiglase ja erapooletu jaotamise Nagoya protokollist tulenevate kasutajate jaoks ette nähtud vastavusmeetmete kohta liidus</w:t>
      </w:r>
      <w:r>
        <w:t xml:space="preserve">. Kättesaadav: </w:t>
      </w:r>
      <w:hyperlink r:id="rId3" w:history="1">
        <w:r w:rsidRPr="00E20C92">
          <w:rPr>
            <w:rStyle w:val="Hperlink"/>
          </w:rPr>
          <w:t>L_2014150ET.01005901.xml</w:t>
        </w:r>
      </w:hyperlink>
    </w:p>
  </w:footnote>
  <w:footnote w:id="6">
    <w:p w14:paraId="632F8333" w14:textId="30A65A4D" w:rsidR="00D52635" w:rsidRDefault="00D52635">
      <w:pPr>
        <w:pStyle w:val="Allmrkusetekst"/>
      </w:pPr>
      <w:r>
        <w:rPr>
          <w:rStyle w:val="Allmrkuseviide"/>
        </w:rPr>
        <w:footnoteRef/>
      </w:r>
      <w:r>
        <w:t xml:space="preserve"> Näiteks: </w:t>
      </w:r>
      <w:hyperlink r:id="rId4" w:tooltip="https://www.ncbi.nlm.nih.gov/nuccore/LC433644.1" w:history="1">
        <w:r w:rsidRPr="005F6286">
          <w:rPr>
            <w:rStyle w:val="Hperlink"/>
            <w:rFonts w:eastAsia="Times New Roman"/>
          </w:rPr>
          <w:t>https://www.ncbi.nlm.nih.gov/nuccore/LC433644.1</w:t>
        </w:r>
      </w:hyperlink>
      <w:r w:rsidRPr="005F6286">
        <w:rPr>
          <w:rFonts w:eastAsia="Times New Roman"/>
        </w:rPr>
        <w:t> ("Features" all on info proovi kohta).</w:t>
      </w:r>
    </w:p>
  </w:footnote>
  <w:footnote w:id="7">
    <w:p w14:paraId="6092E46E" w14:textId="0445C8A0" w:rsidR="00E932C2" w:rsidRDefault="00E932C2">
      <w:pPr>
        <w:pStyle w:val="Allmrkusetekst"/>
      </w:pPr>
      <w:r>
        <w:rPr>
          <w:rStyle w:val="Allmrkuseviide"/>
        </w:rPr>
        <w:footnoteRef/>
      </w:r>
      <w:r>
        <w:t xml:space="preserve"> </w:t>
      </w:r>
      <w:r w:rsidR="00141DAE">
        <w:t xml:space="preserve">Link kodulehele: </w:t>
      </w:r>
      <w:hyperlink r:id="rId5" w:history="1">
        <w:r w:rsidRPr="00E932C2">
          <w:rPr>
            <w:rStyle w:val="Hperlink"/>
          </w:rPr>
          <w:t>International Nucleotide Sequence Database Collaboration</w:t>
        </w:r>
      </w:hyperlink>
    </w:p>
  </w:footnote>
  <w:footnote w:id="8">
    <w:p w14:paraId="029AEB4C" w14:textId="77777777" w:rsidR="00231A30" w:rsidRPr="00950796" w:rsidRDefault="00231A30" w:rsidP="00231A30">
      <w:pPr>
        <w:pStyle w:val="Allmrkusetekst"/>
        <w:rPr>
          <w:i/>
          <w:iCs/>
        </w:rPr>
      </w:pPr>
      <w:r>
        <w:rPr>
          <w:rStyle w:val="Allmrkuseviide"/>
        </w:rPr>
        <w:footnoteRef/>
      </w:r>
      <w:r>
        <w:t xml:space="preserve"> </w:t>
      </w:r>
      <w:r>
        <w:rPr>
          <w:i/>
          <w:iCs/>
        </w:rPr>
        <w:t>Ibid.</w:t>
      </w:r>
    </w:p>
  </w:footnote>
  <w:footnote w:id="9">
    <w:p w14:paraId="57607C76" w14:textId="3B843F89" w:rsidR="00CC2408" w:rsidRDefault="00CC2408" w:rsidP="007930BD">
      <w:pPr>
        <w:pStyle w:val="Allmrkusetekst"/>
        <w:jc w:val="both"/>
      </w:pPr>
      <w:r>
        <w:rPr>
          <w:rStyle w:val="Allmrkuseviide"/>
        </w:rPr>
        <w:footnoteRef/>
      </w:r>
      <w:r>
        <w:t xml:space="preserve"> </w:t>
      </w:r>
      <w:r w:rsidR="007930BD">
        <w:t xml:space="preserve">Eesti Vabariigi põhiseadus, kommenteeritud väljaanne, 2020. SA Iuridicum. </w:t>
      </w:r>
      <w:r>
        <w:t>§ 31</w:t>
      </w:r>
      <w:r w:rsidR="007930BD">
        <w:t xml:space="preserve">. Kättesaadav:  </w:t>
      </w:r>
      <w:hyperlink r:id="rId6" w:history="1">
        <w:r w:rsidR="007930BD" w:rsidRPr="00A55C04">
          <w:rPr>
            <w:rStyle w:val="Hperlink"/>
          </w:rPr>
          <w:t>https://pohiseadus.ee/sisu/3474/paragrahv_31</w:t>
        </w:r>
      </w:hyperlink>
      <w:r w:rsidR="007930BD">
        <w:t xml:space="preserve"> </w:t>
      </w:r>
    </w:p>
  </w:footnote>
  <w:footnote w:id="10">
    <w:p w14:paraId="5F3D9D71" w14:textId="6B7D5547" w:rsidR="007930BD" w:rsidRDefault="007930BD" w:rsidP="007930BD">
      <w:pPr>
        <w:pStyle w:val="Allmrkusetekst"/>
        <w:jc w:val="both"/>
      </w:pPr>
      <w:r>
        <w:rPr>
          <w:rStyle w:val="Allmrkuseviide"/>
        </w:rPr>
        <w:footnoteRef/>
      </w:r>
      <w:r>
        <w:t xml:space="preserve"> Eesti Vabariigi põhiseadus, kommenteeritud väljaanne, 2020. SA Iuridicum. § 53 Kättesaadav: </w:t>
      </w:r>
      <w:hyperlink r:id="rId7" w:history="1">
        <w:r w:rsidRPr="00A55C04">
          <w:rPr>
            <w:rStyle w:val="Hperlink"/>
          </w:rPr>
          <w:t>https://pohiseadus.ee/sisu/3474/paragrahv_53</w:t>
        </w:r>
      </w:hyperlink>
      <w:r>
        <w:t xml:space="preserve"> </w:t>
      </w:r>
    </w:p>
  </w:footnote>
  <w:footnote w:id="11">
    <w:p w14:paraId="419383EF" w14:textId="33E620AC" w:rsidR="007930BD" w:rsidRDefault="007930BD" w:rsidP="007930BD">
      <w:pPr>
        <w:pStyle w:val="Allmrkusetekst"/>
        <w:jc w:val="both"/>
      </w:pPr>
      <w:r>
        <w:rPr>
          <w:rStyle w:val="Allmrkuseviide"/>
        </w:rPr>
        <w:footnoteRef/>
      </w:r>
      <w:r>
        <w:t xml:space="preserve"> Eesti Vabariigi põhiseadus, kommenteeritud väljaanne, 2020. SA Iuridicum. § 5. Kättesaadav: </w:t>
      </w:r>
      <w:hyperlink r:id="rId8" w:history="1">
        <w:r w:rsidRPr="00A55C04">
          <w:rPr>
            <w:rStyle w:val="Hperlink"/>
          </w:rPr>
          <w:t>https://pohiseadus.ee/sisu/3474/paragrahv_5</w:t>
        </w:r>
      </w:hyperlink>
      <w:r>
        <w:t xml:space="preserve"> </w:t>
      </w:r>
    </w:p>
  </w:footnote>
  <w:footnote w:id="12">
    <w:p w14:paraId="58F7E800" w14:textId="77777777" w:rsidR="002336C6" w:rsidRPr="00084868" w:rsidRDefault="002336C6" w:rsidP="002336C6">
      <w:pPr>
        <w:pStyle w:val="Allmrkusetekst"/>
        <w:jc w:val="both"/>
      </w:pPr>
      <w:r w:rsidRPr="00084868">
        <w:rPr>
          <w:rStyle w:val="Allmrkuseviide"/>
        </w:rPr>
        <w:footnoteRef/>
      </w:r>
      <w:r w:rsidRPr="00084868">
        <w:t xml:space="preserve"> Kalmo, H., Kask, O. PS § 11 kommentaarid, p 31.</w:t>
      </w:r>
    </w:p>
  </w:footnote>
  <w:footnote w:id="13">
    <w:p w14:paraId="37035384" w14:textId="77777777" w:rsidR="005D16E4" w:rsidRPr="00DE3EE5" w:rsidRDefault="005D16E4" w:rsidP="005D16E4">
      <w:pPr>
        <w:pStyle w:val="Allmrkusetekst"/>
        <w:jc w:val="both"/>
      </w:pPr>
      <w:r w:rsidRPr="00DE3EE5">
        <w:rPr>
          <w:rStyle w:val="Allmrkuseviide"/>
        </w:rPr>
        <w:footnoteRef/>
      </w:r>
      <w:r w:rsidRPr="00DE3EE5">
        <w:t xml:space="preserve"> Samas.</w:t>
      </w:r>
    </w:p>
  </w:footnote>
  <w:footnote w:id="14">
    <w:p w14:paraId="1CFC12C5" w14:textId="77777777" w:rsidR="00232B24" w:rsidRDefault="00232B24" w:rsidP="00232B24">
      <w:pPr>
        <w:pStyle w:val="Allmrkusetekst"/>
        <w:jc w:val="both"/>
      </w:pPr>
      <w:r w:rsidRPr="004967F8">
        <w:rPr>
          <w:rStyle w:val="Allmrkuseviide"/>
        </w:rPr>
        <w:footnoteRef/>
      </w:r>
      <w:r w:rsidRPr="004967F8">
        <w:t xml:space="preserve"> Samas, p-d 31 ja 51.</w:t>
      </w:r>
    </w:p>
  </w:footnote>
  <w:footnote w:id="15">
    <w:p w14:paraId="2E900BD8" w14:textId="5EB0D4E6" w:rsidR="000B0C31" w:rsidRDefault="000B0C31" w:rsidP="00EB3523">
      <w:pPr>
        <w:pStyle w:val="Allmrkusetekst"/>
        <w:jc w:val="both"/>
      </w:pPr>
      <w:r>
        <w:rPr>
          <w:rStyle w:val="Allmrkuseviide"/>
        </w:rPr>
        <w:footnoteRef/>
      </w:r>
      <w:r>
        <w:t xml:space="preserve"> </w:t>
      </w:r>
      <w:r w:rsidR="004C6F3C" w:rsidRPr="00EB3523">
        <w:rPr>
          <w:lang w:val="fi-FI"/>
        </w:rPr>
        <w:t>Hallituksen esitys eduskunnalle merten biologisen monimuotoisuuden suojelusta ja kestävästä käytöstä kansallisen lainkäyttövallan ulkopuolisilla alueilla tehdyn, Yhdistyneiden Kansakuntien merioikeusyleissopimuksen alaisen sopimuksen hyväksymiseksi ja voimaansaattamiseksi sekä laiksi merensuojelulain muuttamisesta</w:t>
      </w:r>
      <w:r w:rsidR="004C6F3C">
        <w:rPr>
          <w:lang w:val="fi-FI"/>
        </w:rPr>
        <w:t xml:space="preserve">. </w:t>
      </w:r>
      <w:hyperlink r:id="rId9" w:anchor="bills" w:history="1">
        <w:r w:rsidR="00D13D69" w:rsidRPr="00AA3028">
          <w:rPr>
            <w:rStyle w:val="Hperlink"/>
          </w:rPr>
          <w:t>https://www.finlex.fi/fi/hallituksen-esitykset/2025/9#bills</w:t>
        </w:r>
      </w:hyperlink>
      <w:r w:rsidR="00D13D69">
        <w:t xml:space="preserve"> </w:t>
      </w:r>
    </w:p>
  </w:footnote>
  <w:footnote w:id="16">
    <w:p w14:paraId="654C2C27" w14:textId="77777777" w:rsidR="00695258" w:rsidRPr="008B6FD5" w:rsidRDefault="00695258" w:rsidP="00695258">
      <w:pPr>
        <w:pStyle w:val="Allmrkusetekst"/>
        <w:jc w:val="both"/>
      </w:pPr>
      <w:r>
        <w:rPr>
          <w:rStyle w:val="Allmrkuseviide"/>
        </w:rPr>
        <w:footnoteRef/>
      </w:r>
      <w:r>
        <w:t xml:space="preserve"> </w:t>
      </w:r>
      <w:r w:rsidRPr="00350CF6">
        <w:t>Nõukogu otsus (EL) 2023/1974, 18. september 2023, Ühinenud Rahvaste Organisatsiooni mereõiguse konventsiooni alusel sõlmitud, väljaspool riiklikku jurisdiktsiooni olevate alade mere elurikkuse kaitset ja kestlikku kasutamist käsitleva kokkuleppe Euroopa Liidu nimel allkirjastamise kohta</w:t>
      </w:r>
      <w:r>
        <w:t>.</w:t>
      </w:r>
    </w:p>
  </w:footnote>
  <w:footnote w:id="17">
    <w:p w14:paraId="3646BB7F" w14:textId="77777777" w:rsidR="00695258" w:rsidRDefault="00695258" w:rsidP="00695258">
      <w:pPr>
        <w:pStyle w:val="Allmrkusetekst"/>
        <w:jc w:val="both"/>
      </w:pPr>
      <w:r>
        <w:rPr>
          <w:rStyle w:val="Allmrkuseviide"/>
        </w:rPr>
        <w:footnoteRef/>
      </w:r>
      <w:r>
        <w:t xml:space="preserve"> Nõukogu otsus</w:t>
      </w:r>
      <w:r w:rsidRPr="00C764A7">
        <w:t xml:space="preserve"> (EL) 2024/1830, 17. juuni 2024, Ühinenud Rahvaste Organisatsiooni mereõiguse konventsiooni alusel sõlmitud, väljaspool riiklikku jurisdiktsiooni olevate alade mere elurikkuse kaitset ja kestlikku kasutamist käsitleva kokkuleppe Euroopa Liidu nimel sõlmimise kohta</w:t>
      </w:r>
      <w:r>
        <w:t>.</w:t>
      </w:r>
    </w:p>
  </w:footnote>
  <w:footnote w:id="18">
    <w:p w14:paraId="5293BD1E" w14:textId="77777777" w:rsidR="00695258" w:rsidRDefault="00695258" w:rsidP="00695258">
      <w:pPr>
        <w:pStyle w:val="Allmrkusetekst"/>
        <w:jc w:val="both"/>
      </w:pPr>
      <w:r>
        <w:rPr>
          <w:rStyle w:val="Allmrkuseviide"/>
        </w:rPr>
        <w:footnoteRef/>
      </w:r>
      <w:r>
        <w:t xml:space="preserve"> </w:t>
      </w:r>
      <w:r w:rsidRPr="001A0EF4">
        <w:t xml:space="preserve">Euroopa Liidu erand vastavalt Ühinenud Rahvaste Organisatsiooni mereõiguse konventsiooni alusel sõlmitava, riigi jurisdiktsiooni alt välja jäävate merealade elurikkuse kaitse ja kestliku kasutamise kokkuleppe artiklile 70 koostoimes artikli 10 lõikega </w:t>
      </w:r>
      <w:r>
        <w:t xml:space="preserve">1, </w:t>
      </w:r>
      <w:r w:rsidRPr="001A0EF4">
        <w:t>OJ L, 2024/1833</w:t>
      </w:r>
      <w:r>
        <w:t>.</w:t>
      </w:r>
    </w:p>
  </w:footnote>
  <w:footnote w:id="19">
    <w:p w14:paraId="08CB1AC4" w14:textId="77777777" w:rsidR="00695258" w:rsidRDefault="00695258" w:rsidP="00695258">
      <w:pPr>
        <w:pStyle w:val="Allmrkusetekst"/>
        <w:jc w:val="both"/>
      </w:pPr>
      <w:r>
        <w:rPr>
          <w:rStyle w:val="Allmrkuseviide"/>
        </w:rPr>
        <w:footnoteRef/>
      </w:r>
      <w:r>
        <w:t xml:space="preserve"> </w:t>
      </w:r>
      <w:r w:rsidRPr="00F25779">
        <w:t>Euroopa Liidu pädevust puudutav deklaratsioon vastavalt Ühinenud Rahvaste Organisatsiooni mereõiguse konventsiooni alusel sõlmitud, väljaspool riiklikku jurisdiktsiooni olevate alade mere elurikkuse kaitset ja kestlikku kasutamist käsitleva kokkuleppe artikli 67 lõikele 2</w:t>
      </w:r>
      <w:r>
        <w:t xml:space="preserve">, OJ L, </w:t>
      </w:r>
      <w:r w:rsidRPr="00F25779">
        <w:t>2024/1832</w:t>
      </w:r>
      <w:r>
        <w:t>.</w:t>
      </w:r>
    </w:p>
  </w:footnote>
  <w:footnote w:id="20">
    <w:p w14:paraId="72CE9622" w14:textId="77777777" w:rsidR="00695258" w:rsidRDefault="00695258" w:rsidP="00695258">
      <w:pPr>
        <w:pStyle w:val="Allmrkusetekst"/>
        <w:jc w:val="both"/>
      </w:pPr>
      <w:r>
        <w:rPr>
          <w:rStyle w:val="Allmrkuseviide"/>
        </w:rPr>
        <w:footnoteRef/>
      </w:r>
      <w:r>
        <w:t xml:space="preserve"> Ettepanek: EUROOPA PARLAMENDI JA NÕUKOGU DIREKTIIV väljaspool riiklikku jurisdiktsiooni olevate alade mere elurikkuse kaitse ja kestliku kasutamise kohta. </w:t>
      </w:r>
      <w:hyperlink r:id="rId10" w:history="1">
        <w:r w:rsidRPr="00766B21">
          <w:rPr>
            <w:rStyle w:val="Hperlink"/>
          </w:rPr>
          <w:t>IMMC.COM%282025%29173%20final.EST.xhtml.1_ET_ACT_part1_v2.docx</w:t>
        </w:r>
      </w:hyperlink>
    </w:p>
  </w:footnote>
  <w:footnote w:id="21">
    <w:p w14:paraId="7A629ABF" w14:textId="77777777" w:rsidR="00695258" w:rsidRDefault="00695258" w:rsidP="00695258">
      <w:pPr>
        <w:pStyle w:val="Allmrkusetekst"/>
        <w:jc w:val="both"/>
      </w:pPr>
      <w:r>
        <w:rPr>
          <w:rStyle w:val="Allmrkuseviide"/>
        </w:rPr>
        <w:footnoteRef/>
      </w:r>
      <w:r>
        <w:t xml:space="preserve"> </w:t>
      </w:r>
      <w:r>
        <w:rPr>
          <w:i/>
          <w:iCs/>
        </w:rPr>
        <w:t>Ibid.</w:t>
      </w:r>
    </w:p>
  </w:footnote>
  <w:footnote w:id="22">
    <w:p w14:paraId="567A8CE0" w14:textId="482E579D" w:rsidR="00FE76E9" w:rsidRDefault="00FE76E9">
      <w:pPr>
        <w:pStyle w:val="Allmrkusetekst"/>
      </w:pPr>
      <w:r>
        <w:rPr>
          <w:rStyle w:val="Allmrkuseviide"/>
        </w:rPr>
        <w:footnoteRef/>
      </w:r>
      <w:r>
        <w:t xml:space="preserve"> </w:t>
      </w:r>
      <w:hyperlink r:id="rId11" w:history="1">
        <w:r w:rsidR="00CA26BF" w:rsidRPr="00CA26BF">
          <w:rPr>
            <w:rStyle w:val="Hperlink"/>
          </w:rPr>
          <w:t>HAMILTON II DECLARATION – CIVIL SOCIETY CONSULTATION | Government of Bermuda</w:t>
        </w:r>
      </w:hyperlink>
    </w:p>
  </w:footnote>
  <w:footnote w:id="23">
    <w:p w14:paraId="73E12761" w14:textId="2237ABEC" w:rsidR="00DC2CDD" w:rsidRDefault="00DC2CDD" w:rsidP="00EB3523">
      <w:pPr>
        <w:pStyle w:val="Allmrkusetekst"/>
        <w:jc w:val="both"/>
      </w:pPr>
      <w:r>
        <w:rPr>
          <w:rStyle w:val="Allmrkuseviide"/>
        </w:rPr>
        <w:footnoteRef/>
      </w:r>
      <w:r>
        <w:t xml:space="preserve"> </w:t>
      </w:r>
      <w:r w:rsidRPr="00ED5D31">
        <w:rPr>
          <w:lang w:val="fi-FI"/>
        </w:rPr>
        <w:t>Hallituksen esitys eduskunnalle merten biologisen monimuotoisuuden suojelusta ja kestävästä käytöstä kansallisen lainkäyttövallan ulkopuolisilla alueilla tehdyn, Yhdistyneiden Kansakuntien merioikeusyleissopimuksen alaisen sopimuksen hyväksymiseksi ja voimaansaattamiseksi sekä laiksi merensuojelulain muuttamisesta</w:t>
      </w:r>
      <w:r>
        <w:rPr>
          <w:lang w:val="fi-FI"/>
        </w:rPr>
        <w:t xml:space="preserve">. </w:t>
      </w:r>
      <w:hyperlink r:id="rId12" w:anchor="bills" w:history="1">
        <w:r w:rsidRPr="00AA3028">
          <w:rPr>
            <w:rStyle w:val="Hperlink"/>
          </w:rPr>
          <w:t>https://www.finlex.fi/fi/hallituksen-esitykset/2025/9#bills</w:t>
        </w:r>
      </w:hyperlink>
    </w:p>
  </w:footnote>
  <w:footnote w:id="24">
    <w:p w14:paraId="2A3A48B2" w14:textId="25CF8FE2" w:rsidR="00014118" w:rsidRDefault="00014118">
      <w:pPr>
        <w:pStyle w:val="Allmrkusetekst"/>
      </w:pPr>
      <w:r>
        <w:rPr>
          <w:rStyle w:val="Allmrkuseviide"/>
        </w:rPr>
        <w:footnoteRef/>
      </w:r>
      <w:r>
        <w:t xml:space="preserve"> </w:t>
      </w:r>
      <w:r w:rsidR="006D139B">
        <w:t xml:space="preserve">Rakendusakti kavand on esitatud </w:t>
      </w:r>
      <w:r w:rsidR="005042E6">
        <w:t>k</w:t>
      </w:r>
      <w:r w:rsidR="005042E6" w:rsidRPr="005042E6">
        <w:t>eskkonnamõju hindamise ja keskkonnajuhtimissüsteemi seaduse ja muinsuskaitseseaduse muutmise seadus</w:t>
      </w:r>
      <w:r w:rsidR="005042E6">
        <w:t>e</w:t>
      </w:r>
      <w:r w:rsidR="005042E6" w:rsidRPr="005042E6">
        <w:t xml:space="preserve"> 950 SE</w:t>
      </w:r>
      <w:r w:rsidR="005042E6">
        <w:t xml:space="preserve"> seletuskirja lisas. </w:t>
      </w:r>
      <w:hyperlink r:id="rId13" w:history="1">
        <w:r w:rsidR="006D139B" w:rsidRPr="006D139B">
          <w:rPr>
            <w:rStyle w:val="Hperlink"/>
          </w:rPr>
          <w:t>Eelnõu - Riigikogu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05E"/>
    <w:multiLevelType w:val="hybridMultilevel"/>
    <w:tmpl w:val="5A4EF3AC"/>
    <w:lvl w:ilvl="0" w:tplc="BCD6172C">
      <w:start w:val="1"/>
      <w:numFmt w:val="decimal"/>
      <w:lvlText w:val="%1."/>
      <w:lvlJc w:val="left"/>
      <w:pPr>
        <w:ind w:left="360" w:hanging="360"/>
      </w:pPr>
      <w:rPr>
        <w:b w:val="0"/>
        <w:i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 w15:restartNumberingAfterBreak="0">
    <w:nsid w:val="074A4656"/>
    <w:multiLevelType w:val="hybridMultilevel"/>
    <w:tmpl w:val="45F64F2C"/>
    <w:lvl w:ilvl="0" w:tplc="3D5C66F8">
      <w:start w:val="1"/>
      <w:numFmt w:val="bullet"/>
      <w:lvlText w:val="-"/>
      <w:lvlJc w:val="left"/>
      <w:pPr>
        <w:ind w:left="1146" w:hanging="360"/>
      </w:pPr>
      <w:rPr>
        <w:rFonts w:ascii="EUAlbertina" w:eastAsiaTheme="minorEastAsia" w:hAnsi="EUAlbertina" w:cs="EUAlbertina"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 w15:restartNumberingAfterBreak="0">
    <w:nsid w:val="0E697844"/>
    <w:multiLevelType w:val="hybridMultilevel"/>
    <w:tmpl w:val="65FE3C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BF3DB0"/>
    <w:multiLevelType w:val="hybridMultilevel"/>
    <w:tmpl w:val="B6D6D404"/>
    <w:lvl w:ilvl="0" w:tplc="BB703C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B5521D1"/>
    <w:multiLevelType w:val="hybridMultilevel"/>
    <w:tmpl w:val="13B2D188"/>
    <w:lvl w:ilvl="0" w:tplc="BB703C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6215D3C"/>
    <w:multiLevelType w:val="multilevel"/>
    <w:tmpl w:val="0D1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02EF7"/>
    <w:multiLevelType w:val="hybridMultilevel"/>
    <w:tmpl w:val="9552E236"/>
    <w:lvl w:ilvl="0" w:tplc="89782BD2">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CB2DE0"/>
    <w:multiLevelType w:val="multilevel"/>
    <w:tmpl w:val="3962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22DCA"/>
    <w:multiLevelType w:val="hybridMultilevel"/>
    <w:tmpl w:val="AB686658"/>
    <w:lvl w:ilvl="0" w:tplc="04250011">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 w15:restartNumberingAfterBreak="0">
    <w:nsid w:val="3AC60BD6"/>
    <w:multiLevelType w:val="hybridMultilevel"/>
    <w:tmpl w:val="910AD1D8"/>
    <w:lvl w:ilvl="0" w:tplc="3D5C66F8">
      <w:start w:val="1"/>
      <w:numFmt w:val="bullet"/>
      <w:lvlText w:val="-"/>
      <w:lvlJc w:val="left"/>
      <w:pPr>
        <w:ind w:left="1080" w:hanging="360"/>
      </w:pPr>
      <w:rPr>
        <w:rFonts w:ascii="EUAlbertina" w:eastAsiaTheme="minorEastAsia" w:hAnsi="EUAlbertina" w:cs="EUAlbertina"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3F4D1C4C"/>
    <w:multiLevelType w:val="hybridMultilevel"/>
    <w:tmpl w:val="C2E8EE92"/>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304501"/>
    <w:multiLevelType w:val="hybridMultilevel"/>
    <w:tmpl w:val="8E2A68D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4EF42FB0"/>
    <w:multiLevelType w:val="hybridMultilevel"/>
    <w:tmpl w:val="3DAA07A8"/>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FC86E87"/>
    <w:multiLevelType w:val="multilevel"/>
    <w:tmpl w:val="261A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B0842"/>
    <w:multiLevelType w:val="hybridMultilevel"/>
    <w:tmpl w:val="1322767E"/>
    <w:lvl w:ilvl="0" w:tplc="3D5C66F8">
      <w:start w:val="1"/>
      <w:numFmt w:val="bullet"/>
      <w:lvlText w:val="-"/>
      <w:lvlJc w:val="left"/>
      <w:pPr>
        <w:ind w:left="1080" w:hanging="360"/>
      </w:pPr>
      <w:rPr>
        <w:rFonts w:ascii="EUAlbertina" w:eastAsiaTheme="minorEastAsia" w:hAnsi="EUAlbertina" w:cs="EUAlbertin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ECE4340"/>
    <w:multiLevelType w:val="hybridMultilevel"/>
    <w:tmpl w:val="31D0653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4AB2FC5"/>
    <w:multiLevelType w:val="hybridMultilevel"/>
    <w:tmpl w:val="863650E0"/>
    <w:lvl w:ilvl="0" w:tplc="BB703C54">
      <w:start w:val="1"/>
      <w:numFmt w:val="bullet"/>
      <w:lvlText w:val=""/>
      <w:lvlJc w:val="left"/>
      <w:pPr>
        <w:ind w:left="820" w:hanging="360"/>
      </w:pPr>
      <w:rPr>
        <w:rFonts w:ascii="Symbol" w:hAnsi="Symbol" w:hint="default"/>
      </w:rPr>
    </w:lvl>
    <w:lvl w:ilvl="1" w:tplc="04250003" w:tentative="1">
      <w:start w:val="1"/>
      <w:numFmt w:val="bullet"/>
      <w:lvlText w:val="o"/>
      <w:lvlJc w:val="left"/>
      <w:pPr>
        <w:ind w:left="1540" w:hanging="360"/>
      </w:pPr>
      <w:rPr>
        <w:rFonts w:ascii="Courier New" w:hAnsi="Courier New" w:cs="Courier New" w:hint="default"/>
      </w:rPr>
    </w:lvl>
    <w:lvl w:ilvl="2" w:tplc="04250005" w:tentative="1">
      <w:start w:val="1"/>
      <w:numFmt w:val="bullet"/>
      <w:lvlText w:val=""/>
      <w:lvlJc w:val="left"/>
      <w:pPr>
        <w:ind w:left="2260" w:hanging="360"/>
      </w:pPr>
      <w:rPr>
        <w:rFonts w:ascii="Wingdings" w:hAnsi="Wingdings" w:hint="default"/>
      </w:rPr>
    </w:lvl>
    <w:lvl w:ilvl="3" w:tplc="04250001" w:tentative="1">
      <w:start w:val="1"/>
      <w:numFmt w:val="bullet"/>
      <w:lvlText w:val=""/>
      <w:lvlJc w:val="left"/>
      <w:pPr>
        <w:ind w:left="2980" w:hanging="360"/>
      </w:pPr>
      <w:rPr>
        <w:rFonts w:ascii="Symbol" w:hAnsi="Symbol" w:hint="default"/>
      </w:rPr>
    </w:lvl>
    <w:lvl w:ilvl="4" w:tplc="04250003" w:tentative="1">
      <w:start w:val="1"/>
      <w:numFmt w:val="bullet"/>
      <w:lvlText w:val="o"/>
      <w:lvlJc w:val="left"/>
      <w:pPr>
        <w:ind w:left="3700" w:hanging="360"/>
      </w:pPr>
      <w:rPr>
        <w:rFonts w:ascii="Courier New" w:hAnsi="Courier New" w:cs="Courier New" w:hint="default"/>
      </w:rPr>
    </w:lvl>
    <w:lvl w:ilvl="5" w:tplc="04250005" w:tentative="1">
      <w:start w:val="1"/>
      <w:numFmt w:val="bullet"/>
      <w:lvlText w:val=""/>
      <w:lvlJc w:val="left"/>
      <w:pPr>
        <w:ind w:left="4420" w:hanging="360"/>
      </w:pPr>
      <w:rPr>
        <w:rFonts w:ascii="Wingdings" w:hAnsi="Wingdings" w:hint="default"/>
      </w:rPr>
    </w:lvl>
    <w:lvl w:ilvl="6" w:tplc="04250001" w:tentative="1">
      <w:start w:val="1"/>
      <w:numFmt w:val="bullet"/>
      <w:lvlText w:val=""/>
      <w:lvlJc w:val="left"/>
      <w:pPr>
        <w:ind w:left="5140" w:hanging="360"/>
      </w:pPr>
      <w:rPr>
        <w:rFonts w:ascii="Symbol" w:hAnsi="Symbol" w:hint="default"/>
      </w:rPr>
    </w:lvl>
    <w:lvl w:ilvl="7" w:tplc="04250003" w:tentative="1">
      <w:start w:val="1"/>
      <w:numFmt w:val="bullet"/>
      <w:lvlText w:val="o"/>
      <w:lvlJc w:val="left"/>
      <w:pPr>
        <w:ind w:left="5860" w:hanging="360"/>
      </w:pPr>
      <w:rPr>
        <w:rFonts w:ascii="Courier New" w:hAnsi="Courier New" w:cs="Courier New" w:hint="default"/>
      </w:rPr>
    </w:lvl>
    <w:lvl w:ilvl="8" w:tplc="04250005" w:tentative="1">
      <w:start w:val="1"/>
      <w:numFmt w:val="bullet"/>
      <w:lvlText w:val=""/>
      <w:lvlJc w:val="left"/>
      <w:pPr>
        <w:ind w:left="6580" w:hanging="360"/>
      </w:pPr>
      <w:rPr>
        <w:rFonts w:ascii="Wingdings" w:hAnsi="Wingdings" w:hint="default"/>
      </w:rPr>
    </w:lvl>
  </w:abstractNum>
  <w:abstractNum w:abstractNumId="17" w15:restartNumberingAfterBreak="0">
    <w:nsid w:val="764212C2"/>
    <w:multiLevelType w:val="hybridMultilevel"/>
    <w:tmpl w:val="9DEA878E"/>
    <w:lvl w:ilvl="0" w:tplc="C51C6B60">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6E75A24"/>
    <w:multiLevelType w:val="hybridMultilevel"/>
    <w:tmpl w:val="B5D66D88"/>
    <w:lvl w:ilvl="0" w:tplc="BB703C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B635577"/>
    <w:multiLevelType w:val="multilevel"/>
    <w:tmpl w:val="00A2A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0791162">
    <w:abstractNumId w:val="11"/>
  </w:num>
  <w:num w:numId="2" w16cid:durableId="1434204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132921">
    <w:abstractNumId w:val="19"/>
  </w:num>
  <w:num w:numId="4" w16cid:durableId="2065564538">
    <w:abstractNumId w:val="15"/>
  </w:num>
  <w:num w:numId="5" w16cid:durableId="9112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009456">
    <w:abstractNumId w:val="12"/>
  </w:num>
  <w:num w:numId="7" w16cid:durableId="1648705474">
    <w:abstractNumId w:val="2"/>
  </w:num>
  <w:num w:numId="8" w16cid:durableId="33847888">
    <w:abstractNumId w:val="9"/>
  </w:num>
  <w:num w:numId="9" w16cid:durableId="1053777667">
    <w:abstractNumId w:val="0"/>
  </w:num>
  <w:num w:numId="10" w16cid:durableId="123083112">
    <w:abstractNumId w:val="14"/>
  </w:num>
  <w:num w:numId="11" w16cid:durableId="279145035">
    <w:abstractNumId w:val="1"/>
  </w:num>
  <w:num w:numId="12" w16cid:durableId="1130242754">
    <w:abstractNumId w:val="13"/>
  </w:num>
  <w:num w:numId="13" w16cid:durableId="1773667855">
    <w:abstractNumId w:val="7"/>
  </w:num>
  <w:num w:numId="14" w16cid:durableId="1192374132">
    <w:abstractNumId w:val="5"/>
  </w:num>
  <w:num w:numId="15" w16cid:durableId="1751393327">
    <w:abstractNumId w:val="17"/>
  </w:num>
  <w:num w:numId="16" w16cid:durableId="2131779408">
    <w:abstractNumId w:val="6"/>
  </w:num>
  <w:num w:numId="17" w16cid:durableId="8605523">
    <w:abstractNumId w:val="18"/>
  </w:num>
  <w:num w:numId="18" w16cid:durableId="1887641198">
    <w:abstractNumId w:val="4"/>
  </w:num>
  <w:num w:numId="19" w16cid:durableId="1501578126">
    <w:abstractNumId w:val="10"/>
  </w:num>
  <w:num w:numId="20" w16cid:durableId="1153109468">
    <w:abstractNumId w:val="16"/>
  </w:num>
  <w:num w:numId="21" w16cid:durableId="56033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F"/>
    <w:rsid w:val="00000276"/>
    <w:rsid w:val="00002027"/>
    <w:rsid w:val="00002093"/>
    <w:rsid w:val="00002D7C"/>
    <w:rsid w:val="0000511D"/>
    <w:rsid w:val="00011B34"/>
    <w:rsid w:val="000125C8"/>
    <w:rsid w:val="00013781"/>
    <w:rsid w:val="00014118"/>
    <w:rsid w:val="00015F61"/>
    <w:rsid w:val="00017A1D"/>
    <w:rsid w:val="00021BD3"/>
    <w:rsid w:val="00022334"/>
    <w:rsid w:val="0002313C"/>
    <w:rsid w:val="000266C0"/>
    <w:rsid w:val="00030B8C"/>
    <w:rsid w:val="00033564"/>
    <w:rsid w:val="00034461"/>
    <w:rsid w:val="00034CF4"/>
    <w:rsid w:val="00035541"/>
    <w:rsid w:val="00035D6B"/>
    <w:rsid w:val="00040AF0"/>
    <w:rsid w:val="00041199"/>
    <w:rsid w:val="000413F2"/>
    <w:rsid w:val="000414CF"/>
    <w:rsid w:val="00041ADA"/>
    <w:rsid w:val="00041D7A"/>
    <w:rsid w:val="00043534"/>
    <w:rsid w:val="0004389E"/>
    <w:rsid w:val="00043CBE"/>
    <w:rsid w:val="000455BB"/>
    <w:rsid w:val="000473F1"/>
    <w:rsid w:val="00047A68"/>
    <w:rsid w:val="00051869"/>
    <w:rsid w:val="0005416C"/>
    <w:rsid w:val="00054412"/>
    <w:rsid w:val="00054CDC"/>
    <w:rsid w:val="00054F51"/>
    <w:rsid w:val="00056A6B"/>
    <w:rsid w:val="0006017D"/>
    <w:rsid w:val="000602E0"/>
    <w:rsid w:val="000666FD"/>
    <w:rsid w:val="00066B21"/>
    <w:rsid w:val="00070EBE"/>
    <w:rsid w:val="0007102D"/>
    <w:rsid w:val="000719AF"/>
    <w:rsid w:val="00071A8D"/>
    <w:rsid w:val="0007224D"/>
    <w:rsid w:val="000734BF"/>
    <w:rsid w:val="000746A8"/>
    <w:rsid w:val="0007674D"/>
    <w:rsid w:val="00076A8C"/>
    <w:rsid w:val="00077FF6"/>
    <w:rsid w:val="00080AAC"/>
    <w:rsid w:val="00081052"/>
    <w:rsid w:val="0008119C"/>
    <w:rsid w:val="00083D50"/>
    <w:rsid w:val="00084418"/>
    <w:rsid w:val="00086F3B"/>
    <w:rsid w:val="00090A64"/>
    <w:rsid w:val="0009146F"/>
    <w:rsid w:val="00093086"/>
    <w:rsid w:val="00094826"/>
    <w:rsid w:val="00094EEA"/>
    <w:rsid w:val="000954F1"/>
    <w:rsid w:val="0009598C"/>
    <w:rsid w:val="00095CAB"/>
    <w:rsid w:val="000A1B80"/>
    <w:rsid w:val="000A263B"/>
    <w:rsid w:val="000A2B36"/>
    <w:rsid w:val="000A3868"/>
    <w:rsid w:val="000B06AD"/>
    <w:rsid w:val="000B06F4"/>
    <w:rsid w:val="000B0C31"/>
    <w:rsid w:val="000B26F2"/>
    <w:rsid w:val="000B35C9"/>
    <w:rsid w:val="000B6506"/>
    <w:rsid w:val="000B686E"/>
    <w:rsid w:val="000C02CA"/>
    <w:rsid w:val="000C04C1"/>
    <w:rsid w:val="000C2EB1"/>
    <w:rsid w:val="000C57D9"/>
    <w:rsid w:val="000C57F0"/>
    <w:rsid w:val="000C663F"/>
    <w:rsid w:val="000D086F"/>
    <w:rsid w:val="000D14E7"/>
    <w:rsid w:val="000D226C"/>
    <w:rsid w:val="000D234C"/>
    <w:rsid w:val="000D502C"/>
    <w:rsid w:val="000D58DF"/>
    <w:rsid w:val="000D6656"/>
    <w:rsid w:val="000D7EE2"/>
    <w:rsid w:val="000E06F0"/>
    <w:rsid w:val="000E19C8"/>
    <w:rsid w:val="000E2316"/>
    <w:rsid w:val="000E2350"/>
    <w:rsid w:val="000E291C"/>
    <w:rsid w:val="000E2BDF"/>
    <w:rsid w:val="000E3F7B"/>
    <w:rsid w:val="000E43B2"/>
    <w:rsid w:val="000E4B48"/>
    <w:rsid w:val="000E4F0C"/>
    <w:rsid w:val="000E5526"/>
    <w:rsid w:val="000E61F4"/>
    <w:rsid w:val="000F3154"/>
    <w:rsid w:val="000F3F16"/>
    <w:rsid w:val="000F573B"/>
    <w:rsid w:val="000F7786"/>
    <w:rsid w:val="00100B89"/>
    <w:rsid w:val="00101BC8"/>
    <w:rsid w:val="00101C04"/>
    <w:rsid w:val="00102773"/>
    <w:rsid w:val="0010457F"/>
    <w:rsid w:val="00104CE6"/>
    <w:rsid w:val="00106182"/>
    <w:rsid w:val="00107CB5"/>
    <w:rsid w:val="00113635"/>
    <w:rsid w:val="001137AC"/>
    <w:rsid w:val="00113CB5"/>
    <w:rsid w:val="001166BF"/>
    <w:rsid w:val="00116D88"/>
    <w:rsid w:val="001175A6"/>
    <w:rsid w:val="0012195A"/>
    <w:rsid w:val="00122E6A"/>
    <w:rsid w:val="00123203"/>
    <w:rsid w:val="00124F19"/>
    <w:rsid w:val="00125D53"/>
    <w:rsid w:val="00130541"/>
    <w:rsid w:val="00132E08"/>
    <w:rsid w:val="0013360E"/>
    <w:rsid w:val="0013365F"/>
    <w:rsid w:val="00134B34"/>
    <w:rsid w:val="001368BB"/>
    <w:rsid w:val="00136B92"/>
    <w:rsid w:val="00136EF4"/>
    <w:rsid w:val="00137C6C"/>
    <w:rsid w:val="00140FE6"/>
    <w:rsid w:val="0014132E"/>
    <w:rsid w:val="00141514"/>
    <w:rsid w:val="00141662"/>
    <w:rsid w:val="00141DAE"/>
    <w:rsid w:val="00142007"/>
    <w:rsid w:val="001423BA"/>
    <w:rsid w:val="001431DB"/>
    <w:rsid w:val="00143EF2"/>
    <w:rsid w:val="001443B0"/>
    <w:rsid w:val="0014568F"/>
    <w:rsid w:val="001457D9"/>
    <w:rsid w:val="00146567"/>
    <w:rsid w:val="001474B7"/>
    <w:rsid w:val="00147E85"/>
    <w:rsid w:val="00152396"/>
    <w:rsid w:val="00152A11"/>
    <w:rsid w:val="00153650"/>
    <w:rsid w:val="0015434A"/>
    <w:rsid w:val="00157B33"/>
    <w:rsid w:val="001604A9"/>
    <w:rsid w:val="001605C8"/>
    <w:rsid w:val="00160967"/>
    <w:rsid w:val="00160EF9"/>
    <w:rsid w:val="00162B9B"/>
    <w:rsid w:val="00164270"/>
    <w:rsid w:val="00164B86"/>
    <w:rsid w:val="00166E35"/>
    <w:rsid w:val="00166F9A"/>
    <w:rsid w:val="00170BB3"/>
    <w:rsid w:val="00171EEF"/>
    <w:rsid w:val="00172A18"/>
    <w:rsid w:val="00173AFE"/>
    <w:rsid w:val="00173CC0"/>
    <w:rsid w:val="0017420E"/>
    <w:rsid w:val="00180BCB"/>
    <w:rsid w:val="00180E2F"/>
    <w:rsid w:val="001813EE"/>
    <w:rsid w:val="001823B6"/>
    <w:rsid w:val="00182CE9"/>
    <w:rsid w:val="0018364E"/>
    <w:rsid w:val="00183DD6"/>
    <w:rsid w:val="00184CFD"/>
    <w:rsid w:val="00184D5F"/>
    <w:rsid w:val="001851E7"/>
    <w:rsid w:val="0018593D"/>
    <w:rsid w:val="001871A2"/>
    <w:rsid w:val="00191C46"/>
    <w:rsid w:val="0019218D"/>
    <w:rsid w:val="001923BB"/>
    <w:rsid w:val="001930D8"/>
    <w:rsid w:val="00194701"/>
    <w:rsid w:val="00195C9B"/>
    <w:rsid w:val="00196198"/>
    <w:rsid w:val="00196840"/>
    <w:rsid w:val="00197F2A"/>
    <w:rsid w:val="001A0BDA"/>
    <w:rsid w:val="001A1011"/>
    <w:rsid w:val="001A16D7"/>
    <w:rsid w:val="001A211B"/>
    <w:rsid w:val="001A31FB"/>
    <w:rsid w:val="001A34DB"/>
    <w:rsid w:val="001A3C5E"/>
    <w:rsid w:val="001A605E"/>
    <w:rsid w:val="001A6990"/>
    <w:rsid w:val="001A7156"/>
    <w:rsid w:val="001A747A"/>
    <w:rsid w:val="001B1FFF"/>
    <w:rsid w:val="001B5441"/>
    <w:rsid w:val="001B730D"/>
    <w:rsid w:val="001B7CA7"/>
    <w:rsid w:val="001C29DD"/>
    <w:rsid w:val="001C525D"/>
    <w:rsid w:val="001C5489"/>
    <w:rsid w:val="001C5505"/>
    <w:rsid w:val="001C59B0"/>
    <w:rsid w:val="001C5EC5"/>
    <w:rsid w:val="001C613D"/>
    <w:rsid w:val="001C6A2C"/>
    <w:rsid w:val="001C6ABB"/>
    <w:rsid w:val="001C6B05"/>
    <w:rsid w:val="001D0835"/>
    <w:rsid w:val="001D1904"/>
    <w:rsid w:val="001D2827"/>
    <w:rsid w:val="001D5774"/>
    <w:rsid w:val="001E06AB"/>
    <w:rsid w:val="001E06B6"/>
    <w:rsid w:val="001E088D"/>
    <w:rsid w:val="001E0D38"/>
    <w:rsid w:val="001E18E7"/>
    <w:rsid w:val="001E42A7"/>
    <w:rsid w:val="001E44D0"/>
    <w:rsid w:val="001E5462"/>
    <w:rsid w:val="001E56A4"/>
    <w:rsid w:val="001E6D03"/>
    <w:rsid w:val="001E736E"/>
    <w:rsid w:val="001E73DD"/>
    <w:rsid w:val="001E7543"/>
    <w:rsid w:val="001F178D"/>
    <w:rsid w:val="001F2496"/>
    <w:rsid w:val="001F43B7"/>
    <w:rsid w:val="001F5841"/>
    <w:rsid w:val="001F6805"/>
    <w:rsid w:val="001F6DDD"/>
    <w:rsid w:val="001F7A0D"/>
    <w:rsid w:val="002028F0"/>
    <w:rsid w:val="002037F3"/>
    <w:rsid w:val="00206BD4"/>
    <w:rsid w:val="0020706D"/>
    <w:rsid w:val="00207763"/>
    <w:rsid w:val="0021112F"/>
    <w:rsid w:val="00211DC7"/>
    <w:rsid w:val="00215BD1"/>
    <w:rsid w:val="00215E24"/>
    <w:rsid w:val="002219B5"/>
    <w:rsid w:val="00221D13"/>
    <w:rsid w:val="00222013"/>
    <w:rsid w:val="00225FE2"/>
    <w:rsid w:val="00227413"/>
    <w:rsid w:val="00227EE6"/>
    <w:rsid w:val="002317DA"/>
    <w:rsid w:val="00231A30"/>
    <w:rsid w:val="00232B24"/>
    <w:rsid w:val="002336C6"/>
    <w:rsid w:val="00234172"/>
    <w:rsid w:val="00234D85"/>
    <w:rsid w:val="0023557B"/>
    <w:rsid w:val="00235A95"/>
    <w:rsid w:val="00237BD7"/>
    <w:rsid w:val="00240FCB"/>
    <w:rsid w:val="00242A8A"/>
    <w:rsid w:val="00242D98"/>
    <w:rsid w:val="00246617"/>
    <w:rsid w:val="002469E3"/>
    <w:rsid w:val="00246A46"/>
    <w:rsid w:val="00247086"/>
    <w:rsid w:val="0024777F"/>
    <w:rsid w:val="00250DE4"/>
    <w:rsid w:val="00255FDB"/>
    <w:rsid w:val="0025629F"/>
    <w:rsid w:val="00256F4C"/>
    <w:rsid w:val="00257B64"/>
    <w:rsid w:val="002604E8"/>
    <w:rsid w:val="0026152D"/>
    <w:rsid w:val="0026373A"/>
    <w:rsid w:val="00263B2A"/>
    <w:rsid w:val="00264CFA"/>
    <w:rsid w:val="00266580"/>
    <w:rsid w:val="002671AC"/>
    <w:rsid w:val="00267AFC"/>
    <w:rsid w:val="00267B70"/>
    <w:rsid w:val="00271174"/>
    <w:rsid w:val="00273B81"/>
    <w:rsid w:val="00276032"/>
    <w:rsid w:val="00280709"/>
    <w:rsid w:val="00280C0A"/>
    <w:rsid w:val="002821F9"/>
    <w:rsid w:val="002830A9"/>
    <w:rsid w:val="002830CB"/>
    <w:rsid w:val="00285AED"/>
    <w:rsid w:val="002870B8"/>
    <w:rsid w:val="00290669"/>
    <w:rsid w:val="002908AE"/>
    <w:rsid w:val="00290939"/>
    <w:rsid w:val="00291708"/>
    <w:rsid w:val="00292865"/>
    <w:rsid w:val="00292AAC"/>
    <w:rsid w:val="00294594"/>
    <w:rsid w:val="00294B9C"/>
    <w:rsid w:val="0029523D"/>
    <w:rsid w:val="00295973"/>
    <w:rsid w:val="00295A6A"/>
    <w:rsid w:val="00297308"/>
    <w:rsid w:val="00297773"/>
    <w:rsid w:val="002A0F93"/>
    <w:rsid w:val="002A2812"/>
    <w:rsid w:val="002A4594"/>
    <w:rsid w:val="002A4610"/>
    <w:rsid w:val="002A4BE7"/>
    <w:rsid w:val="002A6635"/>
    <w:rsid w:val="002A7E17"/>
    <w:rsid w:val="002B045E"/>
    <w:rsid w:val="002B0B96"/>
    <w:rsid w:val="002B0EF2"/>
    <w:rsid w:val="002B0F84"/>
    <w:rsid w:val="002B1661"/>
    <w:rsid w:val="002B19CD"/>
    <w:rsid w:val="002B2E41"/>
    <w:rsid w:val="002B3887"/>
    <w:rsid w:val="002B3A6A"/>
    <w:rsid w:val="002B3C4F"/>
    <w:rsid w:val="002B4A81"/>
    <w:rsid w:val="002B536E"/>
    <w:rsid w:val="002B5F54"/>
    <w:rsid w:val="002B6B7D"/>
    <w:rsid w:val="002B71AA"/>
    <w:rsid w:val="002B7D66"/>
    <w:rsid w:val="002C359B"/>
    <w:rsid w:val="002C371A"/>
    <w:rsid w:val="002C399C"/>
    <w:rsid w:val="002C3A5C"/>
    <w:rsid w:val="002C3EF1"/>
    <w:rsid w:val="002C4B31"/>
    <w:rsid w:val="002C4BE9"/>
    <w:rsid w:val="002C5083"/>
    <w:rsid w:val="002C517C"/>
    <w:rsid w:val="002C5BB5"/>
    <w:rsid w:val="002C5BBD"/>
    <w:rsid w:val="002C6930"/>
    <w:rsid w:val="002D1D95"/>
    <w:rsid w:val="002D3EC4"/>
    <w:rsid w:val="002D4F06"/>
    <w:rsid w:val="002D514D"/>
    <w:rsid w:val="002D5D49"/>
    <w:rsid w:val="002D6D5E"/>
    <w:rsid w:val="002E208F"/>
    <w:rsid w:val="002E2590"/>
    <w:rsid w:val="002F1270"/>
    <w:rsid w:val="002F2AF4"/>
    <w:rsid w:val="002F55DF"/>
    <w:rsid w:val="002F59E9"/>
    <w:rsid w:val="002F5D1F"/>
    <w:rsid w:val="00301A05"/>
    <w:rsid w:val="00303B28"/>
    <w:rsid w:val="0030581C"/>
    <w:rsid w:val="00307770"/>
    <w:rsid w:val="00310A6D"/>
    <w:rsid w:val="00310AFB"/>
    <w:rsid w:val="00311020"/>
    <w:rsid w:val="0031258C"/>
    <w:rsid w:val="003132E5"/>
    <w:rsid w:val="00315788"/>
    <w:rsid w:val="003169D4"/>
    <w:rsid w:val="00327069"/>
    <w:rsid w:val="00327AEC"/>
    <w:rsid w:val="003327B6"/>
    <w:rsid w:val="0033292D"/>
    <w:rsid w:val="00334755"/>
    <w:rsid w:val="003363A7"/>
    <w:rsid w:val="00336421"/>
    <w:rsid w:val="00336C16"/>
    <w:rsid w:val="0033763A"/>
    <w:rsid w:val="00340181"/>
    <w:rsid w:val="00341836"/>
    <w:rsid w:val="00341F93"/>
    <w:rsid w:val="00342399"/>
    <w:rsid w:val="00343343"/>
    <w:rsid w:val="003455E7"/>
    <w:rsid w:val="003474DA"/>
    <w:rsid w:val="00350397"/>
    <w:rsid w:val="0035372F"/>
    <w:rsid w:val="00354FF7"/>
    <w:rsid w:val="00356FA6"/>
    <w:rsid w:val="00357712"/>
    <w:rsid w:val="00357AE1"/>
    <w:rsid w:val="00357D93"/>
    <w:rsid w:val="0036146D"/>
    <w:rsid w:val="00363008"/>
    <w:rsid w:val="003637C3"/>
    <w:rsid w:val="0036447D"/>
    <w:rsid w:val="00364867"/>
    <w:rsid w:val="00365600"/>
    <w:rsid w:val="00365996"/>
    <w:rsid w:val="00366852"/>
    <w:rsid w:val="00371ED6"/>
    <w:rsid w:val="00372C10"/>
    <w:rsid w:val="00375ABC"/>
    <w:rsid w:val="003806F1"/>
    <w:rsid w:val="0038329D"/>
    <w:rsid w:val="00384A2A"/>
    <w:rsid w:val="00386691"/>
    <w:rsid w:val="00387D57"/>
    <w:rsid w:val="00387DDD"/>
    <w:rsid w:val="003900E7"/>
    <w:rsid w:val="00390775"/>
    <w:rsid w:val="00392BD3"/>
    <w:rsid w:val="00392D78"/>
    <w:rsid w:val="00395530"/>
    <w:rsid w:val="003975B3"/>
    <w:rsid w:val="003A0499"/>
    <w:rsid w:val="003A3764"/>
    <w:rsid w:val="003A6E49"/>
    <w:rsid w:val="003A7761"/>
    <w:rsid w:val="003A7A07"/>
    <w:rsid w:val="003B0FD4"/>
    <w:rsid w:val="003B71B0"/>
    <w:rsid w:val="003C2763"/>
    <w:rsid w:val="003C2B65"/>
    <w:rsid w:val="003C2F1B"/>
    <w:rsid w:val="003C4C33"/>
    <w:rsid w:val="003C5CE3"/>
    <w:rsid w:val="003C6135"/>
    <w:rsid w:val="003C62BE"/>
    <w:rsid w:val="003C6351"/>
    <w:rsid w:val="003C7591"/>
    <w:rsid w:val="003D019C"/>
    <w:rsid w:val="003D0DE0"/>
    <w:rsid w:val="003D2F4E"/>
    <w:rsid w:val="003D31E4"/>
    <w:rsid w:val="003D3ABC"/>
    <w:rsid w:val="003D3F70"/>
    <w:rsid w:val="003D6BC8"/>
    <w:rsid w:val="003E0011"/>
    <w:rsid w:val="003E10B4"/>
    <w:rsid w:val="003E1997"/>
    <w:rsid w:val="003E2A44"/>
    <w:rsid w:val="003E5228"/>
    <w:rsid w:val="003E52EE"/>
    <w:rsid w:val="003E53C2"/>
    <w:rsid w:val="003E7E0A"/>
    <w:rsid w:val="003F3111"/>
    <w:rsid w:val="003F3EC8"/>
    <w:rsid w:val="003F5E5E"/>
    <w:rsid w:val="003F6A66"/>
    <w:rsid w:val="00401331"/>
    <w:rsid w:val="00401C35"/>
    <w:rsid w:val="00402BBB"/>
    <w:rsid w:val="0040344E"/>
    <w:rsid w:val="004040A5"/>
    <w:rsid w:val="00404A46"/>
    <w:rsid w:val="00406198"/>
    <w:rsid w:val="00406612"/>
    <w:rsid w:val="00407C20"/>
    <w:rsid w:val="00410E92"/>
    <w:rsid w:val="0041345A"/>
    <w:rsid w:val="00414853"/>
    <w:rsid w:val="0041505D"/>
    <w:rsid w:val="0041519A"/>
    <w:rsid w:val="004151D9"/>
    <w:rsid w:val="00415E55"/>
    <w:rsid w:val="0042193A"/>
    <w:rsid w:val="00422706"/>
    <w:rsid w:val="00424AB1"/>
    <w:rsid w:val="004262E8"/>
    <w:rsid w:val="004268EB"/>
    <w:rsid w:val="0042697A"/>
    <w:rsid w:val="00426C9A"/>
    <w:rsid w:val="00427029"/>
    <w:rsid w:val="004310B0"/>
    <w:rsid w:val="0043117B"/>
    <w:rsid w:val="0043248A"/>
    <w:rsid w:val="004327FB"/>
    <w:rsid w:val="00432F45"/>
    <w:rsid w:val="004339C2"/>
    <w:rsid w:val="0043414C"/>
    <w:rsid w:val="004346A8"/>
    <w:rsid w:val="00434D5B"/>
    <w:rsid w:val="00437554"/>
    <w:rsid w:val="00442379"/>
    <w:rsid w:val="00442613"/>
    <w:rsid w:val="00443B61"/>
    <w:rsid w:val="004442FE"/>
    <w:rsid w:val="00445DCF"/>
    <w:rsid w:val="004469F5"/>
    <w:rsid w:val="004478CC"/>
    <w:rsid w:val="00447C31"/>
    <w:rsid w:val="004526DA"/>
    <w:rsid w:val="00453DDD"/>
    <w:rsid w:val="00453E45"/>
    <w:rsid w:val="004540C3"/>
    <w:rsid w:val="0045457C"/>
    <w:rsid w:val="00454E44"/>
    <w:rsid w:val="00457CFB"/>
    <w:rsid w:val="00457E2E"/>
    <w:rsid w:val="004637E9"/>
    <w:rsid w:val="00463DB7"/>
    <w:rsid w:val="00463EB2"/>
    <w:rsid w:val="00465C20"/>
    <w:rsid w:val="00466373"/>
    <w:rsid w:val="00467C57"/>
    <w:rsid w:val="004715F2"/>
    <w:rsid w:val="00472258"/>
    <w:rsid w:val="00476FAF"/>
    <w:rsid w:val="00480820"/>
    <w:rsid w:val="00484D4A"/>
    <w:rsid w:val="004856E7"/>
    <w:rsid w:val="00487804"/>
    <w:rsid w:val="00487DE9"/>
    <w:rsid w:val="004905B1"/>
    <w:rsid w:val="0049095D"/>
    <w:rsid w:val="00491139"/>
    <w:rsid w:val="00494AAE"/>
    <w:rsid w:val="00494E9A"/>
    <w:rsid w:val="00495D09"/>
    <w:rsid w:val="00495D4F"/>
    <w:rsid w:val="00495DEB"/>
    <w:rsid w:val="00495EC1"/>
    <w:rsid w:val="00495FD5"/>
    <w:rsid w:val="004966A4"/>
    <w:rsid w:val="004A1E14"/>
    <w:rsid w:val="004A45BD"/>
    <w:rsid w:val="004A5B49"/>
    <w:rsid w:val="004B0461"/>
    <w:rsid w:val="004B25BE"/>
    <w:rsid w:val="004B3CEE"/>
    <w:rsid w:val="004B41E7"/>
    <w:rsid w:val="004B4243"/>
    <w:rsid w:val="004B57AF"/>
    <w:rsid w:val="004B589E"/>
    <w:rsid w:val="004B5EA4"/>
    <w:rsid w:val="004B6866"/>
    <w:rsid w:val="004B7B07"/>
    <w:rsid w:val="004C05DF"/>
    <w:rsid w:val="004C1B75"/>
    <w:rsid w:val="004C34B9"/>
    <w:rsid w:val="004C34EA"/>
    <w:rsid w:val="004C5466"/>
    <w:rsid w:val="004C5BF9"/>
    <w:rsid w:val="004C693B"/>
    <w:rsid w:val="004C6F3C"/>
    <w:rsid w:val="004C7411"/>
    <w:rsid w:val="004D0664"/>
    <w:rsid w:val="004D369E"/>
    <w:rsid w:val="004D3DFF"/>
    <w:rsid w:val="004D4975"/>
    <w:rsid w:val="004D78EE"/>
    <w:rsid w:val="004E098B"/>
    <w:rsid w:val="004E0B15"/>
    <w:rsid w:val="004E14DD"/>
    <w:rsid w:val="004E26BB"/>
    <w:rsid w:val="004E41F5"/>
    <w:rsid w:val="004E762B"/>
    <w:rsid w:val="004E7652"/>
    <w:rsid w:val="004F1ABE"/>
    <w:rsid w:val="004F1DA1"/>
    <w:rsid w:val="004F1DF4"/>
    <w:rsid w:val="004F38B8"/>
    <w:rsid w:val="004F4F84"/>
    <w:rsid w:val="004F5146"/>
    <w:rsid w:val="004F5737"/>
    <w:rsid w:val="00501573"/>
    <w:rsid w:val="00501A9E"/>
    <w:rsid w:val="00501E64"/>
    <w:rsid w:val="00503783"/>
    <w:rsid w:val="0050419D"/>
    <w:rsid w:val="005042E6"/>
    <w:rsid w:val="00504FEC"/>
    <w:rsid w:val="00505259"/>
    <w:rsid w:val="00505570"/>
    <w:rsid w:val="00506018"/>
    <w:rsid w:val="00506AE5"/>
    <w:rsid w:val="00512599"/>
    <w:rsid w:val="0051388B"/>
    <w:rsid w:val="00514652"/>
    <w:rsid w:val="00514F31"/>
    <w:rsid w:val="00516608"/>
    <w:rsid w:val="0051727D"/>
    <w:rsid w:val="00520917"/>
    <w:rsid w:val="00520BA1"/>
    <w:rsid w:val="00526A93"/>
    <w:rsid w:val="00526E1B"/>
    <w:rsid w:val="0052710E"/>
    <w:rsid w:val="00527A8A"/>
    <w:rsid w:val="00527D23"/>
    <w:rsid w:val="0053088A"/>
    <w:rsid w:val="00532804"/>
    <w:rsid w:val="00533DE1"/>
    <w:rsid w:val="00533EFE"/>
    <w:rsid w:val="005341D9"/>
    <w:rsid w:val="00534CC7"/>
    <w:rsid w:val="00535635"/>
    <w:rsid w:val="0053623F"/>
    <w:rsid w:val="00536B53"/>
    <w:rsid w:val="0054433F"/>
    <w:rsid w:val="00547240"/>
    <w:rsid w:val="0054784F"/>
    <w:rsid w:val="00553A36"/>
    <w:rsid w:val="00553AAA"/>
    <w:rsid w:val="005540ED"/>
    <w:rsid w:val="00554174"/>
    <w:rsid w:val="00555D57"/>
    <w:rsid w:val="00556768"/>
    <w:rsid w:val="00556A43"/>
    <w:rsid w:val="00556E97"/>
    <w:rsid w:val="005578B4"/>
    <w:rsid w:val="00557D30"/>
    <w:rsid w:val="00560D26"/>
    <w:rsid w:val="00563060"/>
    <w:rsid w:val="00563610"/>
    <w:rsid w:val="0056661F"/>
    <w:rsid w:val="005666FC"/>
    <w:rsid w:val="00566F6C"/>
    <w:rsid w:val="005670C7"/>
    <w:rsid w:val="00567E9C"/>
    <w:rsid w:val="0057261C"/>
    <w:rsid w:val="00572E18"/>
    <w:rsid w:val="0057323C"/>
    <w:rsid w:val="00573D80"/>
    <w:rsid w:val="0058107D"/>
    <w:rsid w:val="00581306"/>
    <w:rsid w:val="005823C3"/>
    <w:rsid w:val="00582E7A"/>
    <w:rsid w:val="005845BB"/>
    <w:rsid w:val="00585587"/>
    <w:rsid w:val="005857BA"/>
    <w:rsid w:val="005865D0"/>
    <w:rsid w:val="005877CE"/>
    <w:rsid w:val="00590505"/>
    <w:rsid w:val="00590E8D"/>
    <w:rsid w:val="00592078"/>
    <w:rsid w:val="005926D5"/>
    <w:rsid w:val="005927E8"/>
    <w:rsid w:val="0059284B"/>
    <w:rsid w:val="00593B53"/>
    <w:rsid w:val="005941A1"/>
    <w:rsid w:val="005946ED"/>
    <w:rsid w:val="00596C4C"/>
    <w:rsid w:val="005A11CF"/>
    <w:rsid w:val="005A1F45"/>
    <w:rsid w:val="005A62CF"/>
    <w:rsid w:val="005A6389"/>
    <w:rsid w:val="005A6C14"/>
    <w:rsid w:val="005B0562"/>
    <w:rsid w:val="005B06C4"/>
    <w:rsid w:val="005B091A"/>
    <w:rsid w:val="005B162E"/>
    <w:rsid w:val="005B1876"/>
    <w:rsid w:val="005B1984"/>
    <w:rsid w:val="005B27D0"/>
    <w:rsid w:val="005B2DC7"/>
    <w:rsid w:val="005B46F6"/>
    <w:rsid w:val="005B4DB0"/>
    <w:rsid w:val="005B4DE6"/>
    <w:rsid w:val="005B50A6"/>
    <w:rsid w:val="005B6038"/>
    <w:rsid w:val="005C0905"/>
    <w:rsid w:val="005C225B"/>
    <w:rsid w:val="005C7704"/>
    <w:rsid w:val="005C7E8C"/>
    <w:rsid w:val="005D019D"/>
    <w:rsid w:val="005D16E4"/>
    <w:rsid w:val="005D2516"/>
    <w:rsid w:val="005D2F12"/>
    <w:rsid w:val="005D3C39"/>
    <w:rsid w:val="005D4612"/>
    <w:rsid w:val="005D5B00"/>
    <w:rsid w:val="005D6219"/>
    <w:rsid w:val="005D7515"/>
    <w:rsid w:val="005D7AF1"/>
    <w:rsid w:val="005E27A4"/>
    <w:rsid w:val="005E35A8"/>
    <w:rsid w:val="005E4A52"/>
    <w:rsid w:val="005E52CD"/>
    <w:rsid w:val="005E7AB7"/>
    <w:rsid w:val="005F17DE"/>
    <w:rsid w:val="005F2B51"/>
    <w:rsid w:val="005F4686"/>
    <w:rsid w:val="005F4DC4"/>
    <w:rsid w:val="005F4DE8"/>
    <w:rsid w:val="005F4FB3"/>
    <w:rsid w:val="005F6195"/>
    <w:rsid w:val="005F6689"/>
    <w:rsid w:val="00600990"/>
    <w:rsid w:val="006017D9"/>
    <w:rsid w:val="006029E7"/>
    <w:rsid w:val="00604695"/>
    <w:rsid w:val="00605588"/>
    <w:rsid w:val="00605B39"/>
    <w:rsid w:val="00610546"/>
    <w:rsid w:val="00610F6B"/>
    <w:rsid w:val="0061124B"/>
    <w:rsid w:val="00611265"/>
    <w:rsid w:val="006114C9"/>
    <w:rsid w:val="006116FF"/>
    <w:rsid w:val="00612571"/>
    <w:rsid w:val="0061465B"/>
    <w:rsid w:val="00615658"/>
    <w:rsid w:val="00615959"/>
    <w:rsid w:val="00615D53"/>
    <w:rsid w:val="00615E39"/>
    <w:rsid w:val="00616F74"/>
    <w:rsid w:val="00617CCA"/>
    <w:rsid w:val="00620825"/>
    <w:rsid w:val="006227BA"/>
    <w:rsid w:val="006229F7"/>
    <w:rsid w:val="00622A7D"/>
    <w:rsid w:val="0062346D"/>
    <w:rsid w:val="00623707"/>
    <w:rsid w:val="0062429F"/>
    <w:rsid w:val="00624C10"/>
    <w:rsid w:val="00627625"/>
    <w:rsid w:val="00630001"/>
    <w:rsid w:val="006309C6"/>
    <w:rsid w:val="006322E6"/>
    <w:rsid w:val="006325AD"/>
    <w:rsid w:val="006341C8"/>
    <w:rsid w:val="006363B3"/>
    <w:rsid w:val="00640140"/>
    <w:rsid w:val="006427AD"/>
    <w:rsid w:val="00643F05"/>
    <w:rsid w:val="00644652"/>
    <w:rsid w:val="00645100"/>
    <w:rsid w:val="00651AED"/>
    <w:rsid w:val="0065209C"/>
    <w:rsid w:val="00652955"/>
    <w:rsid w:val="00652DF5"/>
    <w:rsid w:val="0065370E"/>
    <w:rsid w:val="0065408C"/>
    <w:rsid w:val="006561AA"/>
    <w:rsid w:val="0065632D"/>
    <w:rsid w:val="006601F3"/>
    <w:rsid w:val="006614D1"/>
    <w:rsid w:val="00662EFD"/>
    <w:rsid w:val="0066721E"/>
    <w:rsid w:val="00670D15"/>
    <w:rsid w:val="006721CC"/>
    <w:rsid w:val="00672F3A"/>
    <w:rsid w:val="00673F1C"/>
    <w:rsid w:val="00674D23"/>
    <w:rsid w:val="00675611"/>
    <w:rsid w:val="00675DA7"/>
    <w:rsid w:val="00675F3B"/>
    <w:rsid w:val="0068231B"/>
    <w:rsid w:val="0068361E"/>
    <w:rsid w:val="00684063"/>
    <w:rsid w:val="006861E8"/>
    <w:rsid w:val="006906D4"/>
    <w:rsid w:val="00691813"/>
    <w:rsid w:val="00694C9A"/>
    <w:rsid w:val="00694FC6"/>
    <w:rsid w:val="00695258"/>
    <w:rsid w:val="006953D7"/>
    <w:rsid w:val="00695720"/>
    <w:rsid w:val="00696137"/>
    <w:rsid w:val="0069619A"/>
    <w:rsid w:val="006A0770"/>
    <w:rsid w:val="006A1F02"/>
    <w:rsid w:val="006A26DE"/>
    <w:rsid w:val="006A7733"/>
    <w:rsid w:val="006A7B15"/>
    <w:rsid w:val="006B3A25"/>
    <w:rsid w:val="006B4AB5"/>
    <w:rsid w:val="006B4F6B"/>
    <w:rsid w:val="006B7463"/>
    <w:rsid w:val="006B7BB6"/>
    <w:rsid w:val="006B7C7E"/>
    <w:rsid w:val="006C2A65"/>
    <w:rsid w:val="006C4F0C"/>
    <w:rsid w:val="006C5400"/>
    <w:rsid w:val="006C5701"/>
    <w:rsid w:val="006C5A01"/>
    <w:rsid w:val="006C6EEE"/>
    <w:rsid w:val="006C738E"/>
    <w:rsid w:val="006C7E07"/>
    <w:rsid w:val="006D0155"/>
    <w:rsid w:val="006D0168"/>
    <w:rsid w:val="006D01C1"/>
    <w:rsid w:val="006D0446"/>
    <w:rsid w:val="006D0A16"/>
    <w:rsid w:val="006D139B"/>
    <w:rsid w:val="006D1945"/>
    <w:rsid w:val="006D464B"/>
    <w:rsid w:val="006D5355"/>
    <w:rsid w:val="006D5C05"/>
    <w:rsid w:val="006D6399"/>
    <w:rsid w:val="006D6F78"/>
    <w:rsid w:val="006E0293"/>
    <w:rsid w:val="006E17A6"/>
    <w:rsid w:val="006E2614"/>
    <w:rsid w:val="006E3DE2"/>
    <w:rsid w:val="006F0601"/>
    <w:rsid w:val="006F09D6"/>
    <w:rsid w:val="006F3B3C"/>
    <w:rsid w:val="006F5CE2"/>
    <w:rsid w:val="006F64E8"/>
    <w:rsid w:val="006F690E"/>
    <w:rsid w:val="006F783C"/>
    <w:rsid w:val="00700503"/>
    <w:rsid w:val="007010F4"/>
    <w:rsid w:val="007011AE"/>
    <w:rsid w:val="00707BAE"/>
    <w:rsid w:val="007112DC"/>
    <w:rsid w:val="00713159"/>
    <w:rsid w:val="00713490"/>
    <w:rsid w:val="00714EF5"/>
    <w:rsid w:val="007157EE"/>
    <w:rsid w:val="007172CA"/>
    <w:rsid w:val="007177CA"/>
    <w:rsid w:val="00717B59"/>
    <w:rsid w:val="00717F3D"/>
    <w:rsid w:val="00720597"/>
    <w:rsid w:val="00720994"/>
    <w:rsid w:val="00721131"/>
    <w:rsid w:val="007243AF"/>
    <w:rsid w:val="00727642"/>
    <w:rsid w:val="00727679"/>
    <w:rsid w:val="0073121E"/>
    <w:rsid w:val="00731F60"/>
    <w:rsid w:val="007328F7"/>
    <w:rsid w:val="00733133"/>
    <w:rsid w:val="00734205"/>
    <w:rsid w:val="00735C38"/>
    <w:rsid w:val="007376D5"/>
    <w:rsid w:val="00737B32"/>
    <w:rsid w:val="007402F2"/>
    <w:rsid w:val="00740710"/>
    <w:rsid w:val="00740820"/>
    <w:rsid w:val="00746145"/>
    <w:rsid w:val="007466CA"/>
    <w:rsid w:val="007513EB"/>
    <w:rsid w:val="00751945"/>
    <w:rsid w:val="007544D2"/>
    <w:rsid w:val="00755FB1"/>
    <w:rsid w:val="0075762B"/>
    <w:rsid w:val="0076312C"/>
    <w:rsid w:val="0076362D"/>
    <w:rsid w:val="007736F4"/>
    <w:rsid w:val="00773C87"/>
    <w:rsid w:val="00773D6C"/>
    <w:rsid w:val="00773F0A"/>
    <w:rsid w:val="00774870"/>
    <w:rsid w:val="00775FC8"/>
    <w:rsid w:val="00776637"/>
    <w:rsid w:val="0077795B"/>
    <w:rsid w:val="00777F39"/>
    <w:rsid w:val="00780D9F"/>
    <w:rsid w:val="007820FA"/>
    <w:rsid w:val="0078267A"/>
    <w:rsid w:val="00785738"/>
    <w:rsid w:val="007906A8"/>
    <w:rsid w:val="007930BD"/>
    <w:rsid w:val="00793182"/>
    <w:rsid w:val="0079550E"/>
    <w:rsid w:val="007955D5"/>
    <w:rsid w:val="00795D93"/>
    <w:rsid w:val="007A000F"/>
    <w:rsid w:val="007A01C3"/>
    <w:rsid w:val="007A2954"/>
    <w:rsid w:val="007A2F60"/>
    <w:rsid w:val="007A33BF"/>
    <w:rsid w:val="007A491D"/>
    <w:rsid w:val="007A54DA"/>
    <w:rsid w:val="007A583D"/>
    <w:rsid w:val="007A7FAE"/>
    <w:rsid w:val="007B1D04"/>
    <w:rsid w:val="007B1EDA"/>
    <w:rsid w:val="007B20D2"/>
    <w:rsid w:val="007B32B1"/>
    <w:rsid w:val="007B3C74"/>
    <w:rsid w:val="007B4177"/>
    <w:rsid w:val="007B45C8"/>
    <w:rsid w:val="007B5D9F"/>
    <w:rsid w:val="007B6E3D"/>
    <w:rsid w:val="007C1FFC"/>
    <w:rsid w:val="007C202E"/>
    <w:rsid w:val="007C4984"/>
    <w:rsid w:val="007C5C55"/>
    <w:rsid w:val="007C70EB"/>
    <w:rsid w:val="007D12CB"/>
    <w:rsid w:val="007D2C92"/>
    <w:rsid w:val="007D3A4A"/>
    <w:rsid w:val="007D4598"/>
    <w:rsid w:val="007D4910"/>
    <w:rsid w:val="007D4A23"/>
    <w:rsid w:val="007E1054"/>
    <w:rsid w:val="007E1863"/>
    <w:rsid w:val="007E18B5"/>
    <w:rsid w:val="007E25C1"/>
    <w:rsid w:val="007E3DF9"/>
    <w:rsid w:val="007E6072"/>
    <w:rsid w:val="007E646A"/>
    <w:rsid w:val="007E772D"/>
    <w:rsid w:val="007E7CB1"/>
    <w:rsid w:val="007F06C7"/>
    <w:rsid w:val="007F0A13"/>
    <w:rsid w:val="007F1521"/>
    <w:rsid w:val="007F26BF"/>
    <w:rsid w:val="007F42FE"/>
    <w:rsid w:val="0080068C"/>
    <w:rsid w:val="008009AB"/>
    <w:rsid w:val="00800A5D"/>
    <w:rsid w:val="00802207"/>
    <w:rsid w:val="00803122"/>
    <w:rsid w:val="008032C3"/>
    <w:rsid w:val="00806082"/>
    <w:rsid w:val="0080689E"/>
    <w:rsid w:val="00806EE4"/>
    <w:rsid w:val="00810448"/>
    <w:rsid w:val="008143CB"/>
    <w:rsid w:val="00814BCD"/>
    <w:rsid w:val="00816EB6"/>
    <w:rsid w:val="008203CE"/>
    <w:rsid w:val="00820576"/>
    <w:rsid w:val="008212B8"/>
    <w:rsid w:val="008215C2"/>
    <w:rsid w:val="00825D94"/>
    <w:rsid w:val="00826FC9"/>
    <w:rsid w:val="00832053"/>
    <w:rsid w:val="00832594"/>
    <w:rsid w:val="00833722"/>
    <w:rsid w:val="00833B44"/>
    <w:rsid w:val="00833BA7"/>
    <w:rsid w:val="008357C1"/>
    <w:rsid w:val="00837C6D"/>
    <w:rsid w:val="00840429"/>
    <w:rsid w:val="00840537"/>
    <w:rsid w:val="0084075A"/>
    <w:rsid w:val="00840E36"/>
    <w:rsid w:val="008410ED"/>
    <w:rsid w:val="00842D20"/>
    <w:rsid w:val="00842E2E"/>
    <w:rsid w:val="00845593"/>
    <w:rsid w:val="008509E4"/>
    <w:rsid w:val="008511B0"/>
    <w:rsid w:val="00853DB8"/>
    <w:rsid w:val="00854CF4"/>
    <w:rsid w:val="008560A8"/>
    <w:rsid w:val="0085747D"/>
    <w:rsid w:val="00861107"/>
    <w:rsid w:val="00861618"/>
    <w:rsid w:val="00861FBB"/>
    <w:rsid w:val="00862FA3"/>
    <w:rsid w:val="00863F17"/>
    <w:rsid w:val="00864576"/>
    <w:rsid w:val="00864F02"/>
    <w:rsid w:val="00865E54"/>
    <w:rsid w:val="00866910"/>
    <w:rsid w:val="00867053"/>
    <w:rsid w:val="008725F8"/>
    <w:rsid w:val="00873BDE"/>
    <w:rsid w:val="008802CF"/>
    <w:rsid w:val="00880721"/>
    <w:rsid w:val="0088232E"/>
    <w:rsid w:val="00882CB6"/>
    <w:rsid w:val="00884B83"/>
    <w:rsid w:val="008856E7"/>
    <w:rsid w:val="00886C5E"/>
    <w:rsid w:val="00890712"/>
    <w:rsid w:val="008934B0"/>
    <w:rsid w:val="00893A56"/>
    <w:rsid w:val="00894585"/>
    <w:rsid w:val="0089587F"/>
    <w:rsid w:val="008963A8"/>
    <w:rsid w:val="008971BE"/>
    <w:rsid w:val="008A0562"/>
    <w:rsid w:val="008A108D"/>
    <w:rsid w:val="008A2160"/>
    <w:rsid w:val="008A2E98"/>
    <w:rsid w:val="008A33F8"/>
    <w:rsid w:val="008A3530"/>
    <w:rsid w:val="008A391E"/>
    <w:rsid w:val="008A49AF"/>
    <w:rsid w:val="008A5701"/>
    <w:rsid w:val="008A79F7"/>
    <w:rsid w:val="008B0BCE"/>
    <w:rsid w:val="008B18B1"/>
    <w:rsid w:val="008B405E"/>
    <w:rsid w:val="008B4439"/>
    <w:rsid w:val="008B46A7"/>
    <w:rsid w:val="008B6993"/>
    <w:rsid w:val="008B6D68"/>
    <w:rsid w:val="008C024E"/>
    <w:rsid w:val="008C2012"/>
    <w:rsid w:val="008C2A6C"/>
    <w:rsid w:val="008C3B12"/>
    <w:rsid w:val="008C3B5D"/>
    <w:rsid w:val="008C3C12"/>
    <w:rsid w:val="008C3D55"/>
    <w:rsid w:val="008C5D16"/>
    <w:rsid w:val="008C611E"/>
    <w:rsid w:val="008C68B7"/>
    <w:rsid w:val="008C7EF6"/>
    <w:rsid w:val="008D000F"/>
    <w:rsid w:val="008D1678"/>
    <w:rsid w:val="008D2AD2"/>
    <w:rsid w:val="008D31D3"/>
    <w:rsid w:val="008D4508"/>
    <w:rsid w:val="008D478A"/>
    <w:rsid w:val="008D65EB"/>
    <w:rsid w:val="008D6B50"/>
    <w:rsid w:val="008E0A8A"/>
    <w:rsid w:val="008E14ED"/>
    <w:rsid w:val="008E1C7E"/>
    <w:rsid w:val="008E1F50"/>
    <w:rsid w:val="008E3D74"/>
    <w:rsid w:val="008E4777"/>
    <w:rsid w:val="008E65DC"/>
    <w:rsid w:val="008F03BF"/>
    <w:rsid w:val="008F03F7"/>
    <w:rsid w:val="008F08AE"/>
    <w:rsid w:val="008F1229"/>
    <w:rsid w:val="008F378A"/>
    <w:rsid w:val="008F3CA6"/>
    <w:rsid w:val="008F4003"/>
    <w:rsid w:val="008F479C"/>
    <w:rsid w:val="008F6553"/>
    <w:rsid w:val="008F77BC"/>
    <w:rsid w:val="0090007C"/>
    <w:rsid w:val="00900E5B"/>
    <w:rsid w:val="00901C64"/>
    <w:rsid w:val="009021D1"/>
    <w:rsid w:val="00903930"/>
    <w:rsid w:val="00905FCD"/>
    <w:rsid w:val="009069B2"/>
    <w:rsid w:val="00906D95"/>
    <w:rsid w:val="00907133"/>
    <w:rsid w:val="00910509"/>
    <w:rsid w:val="00912005"/>
    <w:rsid w:val="0091584E"/>
    <w:rsid w:val="00916073"/>
    <w:rsid w:val="0091661B"/>
    <w:rsid w:val="00916793"/>
    <w:rsid w:val="00917F49"/>
    <w:rsid w:val="00921037"/>
    <w:rsid w:val="009227B7"/>
    <w:rsid w:val="00922D13"/>
    <w:rsid w:val="00922E2C"/>
    <w:rsid w:val="00924721"/>
    <w:rsid w:val="00926053"/>
    <w:rsid w:val="0092636F"/>
    <w:rsid w:val="00927D0E"/>
    <w:rsid w:val="0093032E"/>
    <w:rsid w:val="0093247A"/>
    <w:rsid w:val="0093310C"/>
    <w:rsid w:val="00933761"/>
    <w:rsid w:val="0093489D"/>
    <w:rsid w:val="00936D5E"/>
    <w:rsid w:val="00937B40"/>
    <w:rsid w:val="00940316"/>
    <w:rsid w:val="00940342"/>
    <w:rsid w:val="00940F2F"/>
    <w:rsid w:val="00941BAA"/>
    <w:rsid w:val="00942F45"/>
    <w:rsid w:val="00947B31"/>
    <w:rsid w:val="00947DAA"/>
    <w:rsid w:val="009501B7"/>
    <w:rsid w:val="009506C3"/>
    <w:rsid w:val="00952BD9"/>
    <w:rsid w:val="00954626"/>
    <w:rsid w:val="00955173"/>
    <w:rsid w:val="00955D8B"/>
    <w:rsid w:val="009603F8"/>
    <w:rsid w:val="009641D2"/>
    <w:rsid w:val="00964671"/>
    <w:rsid w:val="009646F9"/>
    <w:rsid w:val="0096487B"/>
    <w:rsid w:val="00964B18"/>
    <w:rsid w:val="0096586D"/>
    <w:rsid w:val="00966893"/>
    <w:rsid w:val="0097022A"/>
    <w:rsid w:val="009730CB"/>
    <w:rsid w:val="009736F8"/>
    <w:rsid w:val="00973F69"/>
    <w:rsid w:val="009775AD"/>
    <w:rsid w:val="00977CE7"/>
    <w:rsid w:val="00981F67"/>
    <w:rsid w:val="009824F5"/>
    <w:rsid w:val="00982B12"/>
    <w:rsid w:val="00983975"/>
    <w:rsid w:val="009841C6"/>
    <w:rsid w:val="00986C89"/>
    <w:rsid w:val="00994628"/>
    <w:rsid w:val="00994F32"/>
    <w:rsid w:val="00997671"/>
    <w:rsid w:val="00997848"/>
    <w:rsid w:val="00997AFA"/>
    <w:rsid w:val="009A20E7"/>
    <w:rsid w:val="009A381C"/>
    <w:rsid w:val="009A3BF5"/>
    <w:rsid w:val="009A59AC"/>
    <w:rsid w:val="009A5C13"/>
    <w:rsid w:val="009A5E3D"/>
    <w:rsid w:val="009A62C2"/>
    <w:rsid w:val="009A6A1E"/>
    <w:rsid w:val="009A764E"/>
    <w:rsid w:val="009A7F4B"/>
    <w:rsid w:val="009B0751"/>
    <w:rsid w:val="009B0A76"/>
    <w:rsid w:val="009B1E88"/>
    <w:rsid w:val="009B4371"/>
    <w:rsid w:val="009B590E"/>
    <w:rsid w:val="009B6737"/>
    <w:rsid w:val="009B6953"/>
    <w:rsid w:val="009B79FC"/>
    <w:rsid w:val="009C20BC"/>
    <w:rsid w:val="009C47BD"/>
    <w:rsid w:val="009C4955"/>
    <w:rsid w:val="009C5F6D"/>
    <w:rsid w:val="009C7D3B"/>
    <w:rsid w:val="009D2B75"/>
    <w:rsid w:val="009D34B5"/>
    <w:rsid w:val="009D54F4"/>
    <w:rsid w:val="009D5B3B"/>
    <w:rsid w:val="009D65E2"/>
    <w:rsid w:val="009D7B36"/>
    <w:rsid w:val="009E0B4E"/>
    <w:rsid w:val="009E1ADC"/>
    <w:rsid w:val="009E3ADB"/>
    <w:rsid w:val="009E440A"/>
    <w:rsid w:val="009E4B83"/>
    <w:rsid w:val="009E77BE"/>
    <w:rsid w:val="009E7F8E"/>
    <w:rsid w:val="009F0AD9"/>
    <w:rsid w:val="009F1E58"/>
    <w:rsid w:val="009F2431"/>
    <w:rsid w:val="009F2E5A"/>
    <w:rsid w:val="009F2EC0"/>
    <w:rsid w:val="009F47F1"/>
    <w:rsid w:val="009F521B"/>
    <w:rsid w:val="009F5804"/>
    <w:rsid w:val="009F61F3"/>
    <w:rsid w:val="009F7CE7"/>
    <w:rsid w:val="00A00467"/>
    <w:rsid w:val="00A00DAA"/>
    <w:rsid w:val="00A01656"/>
    <w:rsid w:val="00A01D21"/>
    <w:rsid w:val="00A033E3"/>
    <w:rsid w:val="00A0356C"/>
    <w:rsid w:val="00A05247"/>
    <w:rsid w:val="00A10E74"/>
    <w:rsid w:val="00A13255"/>
    <w:rsid w:val="00A13F2D"/>
    <w:rsid w:val="00A160A5"/>
    <w:rsid w:val="00A169D0"/>
    <w:rsid w:val="00A1709C"/>
    <w:rsid w:val="00A20A51"/>
    <w:rsid w:val="00A21A2D"/>
    <w:rsid w:val="00A2254B"/>
    <w:rsid w:val="00A2297E"/>
    <w:rsid w:val="00A23E45"/>
    <w:rsid w:val="00A26538"/>
    <w:rsid w:val="00A2696C"/>
    <w:rsid w:val="00A3199C"/>
    <w:rsid w:val="00A32C71"/>
    <w:rsid w:val="00A354C6"/>
    <w:rsid w:val="00A401A7"/>
    <w:rsid w:val="00A41A3E"/>
    <w:rsid w:val="00A42FC8"/>
    <w:rsid w:val="00A43294"/>
    <w:rsid w:val="00A4378F"/>
    <w:rsid w:val="00A443FB"/>
    <w:rsid w:val="00A44745"/>
    <w:rsid w:val="00A4633B"/>
    <w:rsid w:val="00A5215C"/>
    <w:rsid w:val="00A536BC"/>
    <w:rsid w:val="00A541B0"/>
    <w:rsid w:val="00A55677"/>
    <w:rsid w:val="00A559B0"/>
    <w:rsid w:val="00A55D20"/>
    <w:rsid w:val="00A56294"/>
    <w:rsid w:val="00A573B5"/>
    <w:rsid w:val="00A5747A"/>
    <w:rsid w:val="00A60455"/>
    <w:rsid w:val="00A60E3E"/>
    <w:rsid w:val="00A62795"/>
    <w:rsid w:val="00A63423"/>
    <w:rsid w:val="00A645B6"/>
    <w:rsid w:val="00A6725B"/>
    <w:rsid w:val="00A71C45"/>
    <w:rsid w:val="00A726AE"/>
    <w:rsid w:val="00A72F90"/>
    <w:rsid w:val="00A75227"/>
    <w:rsid w:val="00A761A5"/>
    <w:rsid w:val="00A7672B"/>
    <w:rsid w:val="00A76B4A"/>
    <w:rsid w:val="00A77781"/>
    <w:rsid w:val="00A8009F"/>
    <w:rsid w:val="00A80672"/>
    <w:rsid w:val="00A809CC"/>
    <w:rsid w:val="00A81D87"/>
    <w:rsid w:val="00A8231A"/>
    <w:rsid w:val="00A82654"/>
    <w:rsid w:val="00A83976"/>
    <w:rsid w:val="00A83FA3"/>
    <w:rsid w:val="00A848B5"/>
    <w:rsid w:val="00A86893"/>
    <w:rsid w:val="00A873BB"/>
    <w:rsid w:val="00A87B86"/>
    <w:rsid w:val="00A9047A"/>
    <w:rsid w:val="00A91670"/>
    <w:rsid w:val="00A91E0B"/>
    <w:rsid w:val="00A922CB"/>
    <w:rsid w:val="00A92609"/>
    <w:rsid w:val="00A93EB8"/>
    <w:rsid w:val="00A94D4B"/>
    <w:rsid w:val="00A95BB6"/>
    <w:rsid w:val="00AA11FC"/>
    <w:rsid w:val="00AA1B40"/>
    <w:rsid w:val="00AA3413"/>
    <w:rsid w:val="00AA40F5"/>
    <w:rsid w:val="00AA46F6"/>
    <w:rsid w:val="00AB05DE"/>
    <w:rsid w:val="00AB13DD"/>
    <w:rsid w:val="00AB13FF"/>
    <w:rsid w:val="00AB14E3"/>
    <w:rsid w:val="00AB19AC"/>
    <w:rsid w:val="00AB55FC"/>
    <w:rsid w:val="00AC24B5"/>
    <w:rsid w:val="00AD0A1E"/>
    <w:rsid w:val="00AD110D"/>
    <w:rsid w:val="00AD33DA"/>
    <w:rsid w:val="00AD536B"/>
    <w:rsid w:val="00AD5465"/>
    <w:rsid w:val="00AD6054"/>
    <w:rsid w:val="00AD620E"/>
    <w:rsid w:val="00AE29FA"/>
    <w:rsid w:val="00AE45B3"/>
    <w:rsid w:val="00AE599A"/>
    <w:rsid w:val="00AE7446"/>
    <w:rsid w:val="00AF16E3"/>
    <w:rsid w:val="00AF41D9"/>
    <w:rsid w:val="00AF4A77"/>
    <w:rsid w:val="00AF6966"/>
    <w:rsid w:val="00AF6E8B"/>
    <w:rsid w:val="00AF7066"/>
    <w:rsid w:val="00B0281E"/>
    <w:rsid w:val="00B03B26"/>
    <w:rsid w:val="00B049FB"/>
    <w:rsid w:val="00B054AD"/>
    <w:rsid w:val="00B0550A"/>
    <w:rsid w:val="00B07DE7"/>
    <w:rsid w:val="00B11EAC"/>
    <w:rsid w:val="00B12F00"/>
    <w:rsid w:val="00B15BA7"/>
    <w:rsid w:val="00B15FD6"/>
    <w:rsid w:val="00B16440"/>
    <w:rsid w:val="00B203EA"/>
    <w:rsid w:val="00B231B4"/>
    <w:rsid w:val="00B23DE9"/>
    <w:rsid w:val="00B2520E"/>
    <w:rsid w:val="00B253A0"/>
    <w:rsid w:val="00B2549E"/>
    <w:rsid w:val="00B257F9"/>
    <w:rsid w:val="00B2617D"/>
    <w:rsid w:val="00B27861"/>
    <w:rsid w:val="00B27B81"/>
    <w:rsid w:val="00B3153B"/>
    <w:rsid w:val="00B327F6"/>
    <w:rsid w:val="00B33C9D"/>
    <w:rsid w:val="00B33EA8"/>
    <w:rsid w:val="00B3417C"/>
    <w:rsid w:val="00B34DC5"/>
    <w:rsid w:val="00B363AA"/>
    <w:rsid w:val="00B371E8"/>
    <w:rsid w:val="00B379B0"/>
    <w:rsid w:val="00B443D2"/>
    <w:rsid w:val="00B448DB"/>
    <w:rsid w:val="00B450B9"/>
    <w:rsid w:val="00B46029"/>
    <w:rsid w:val="00B464EE"/>
    <w:rsid w:val="00B474F0"/>
    <w:rsid w:val="00B51135"/>
    <w:rsid w:val="00B51193"/>
    <w:rsid w:val="00B52956"/>
    <w:rsid w:val="00B54163"/>
    <w:rsid w:val="00B5490C"/>
    <w:rsid w:val="00B62200"/>
    <w:rsid w:val="00B62A60"/>
    <w:rsid w:val="00B64332"/>
    <w:rsid w:val="00B65438"/>
    <w:rsid w:val="00B700B1"/>
    <w:rsid w:val="00B70417"/>
    <w:rsid w:val="00B71503"/>
    <w:rsid w:val="00B72C24"/>
    <w:rsid w:val="00B73F13"/>
    <w:rsid w:val="00B76DB5"/>
    <w:rsid w:val="00B8202C"/>
    <w:rsid w:val="00B82841"/>
    <w:rsid w:val="00B8296F"/>
    <w:rsid w:val="00B84CDD"/>
    <w:rsid w:val="00B8533C"/>
    <w:rsid w:val="00B85FC4"/>
    <w:rsid w:val="00B86E9D"/>
    <w:rsid w:val="00B87037"/>
    <w:rsid w:val="00B87544"/>
    <w:rsid w:val="00B87C6D"/>
    <w:rsid w:val="00B906E4"/>
    <w:rsid w:val="00B91473"/>
    <w:rsid w:val="00B93D31"/>
    <w:rsid w:val="00B94E42"/>
    <w:rsid w:val="00B95C6F"/>
    <w:rsid w:val="00B96398"/>
    <w:rsid w:val="00B97376"/>
    <w:rsid w:val="00B974D9"/>
    <w:rsid w:val="00BA0381"/>
    <w:rsid w:val="00BA053D"/>
    <w:rsid w:val="00BA08CF"/>
    <w:rsid w:val="00BA0BEB"/>
    <w:rsid w:val="00BA1404"/>
    <w:rsid w:val="00BA14A1"/>
    <w:rsid w:val="00BA2B0A"/>
    <w:rsid w:val="00BA475B"/>
    <w:rsid w:val="00BA5E7A"/>
    <w:rsid w:val="00BA6234"/>
    <w:rsid w:val="00BA6489"/>
    <w:rsid w:val="00BA7C77"/>
    <w:rsid w:val="00BB1DAE"/>
    <w:rsid w:val="00BB3120"/>
    <w:rsid w:val="00BB3609"/>
    <w:rsid w:val="00BB4630"/>
    <w:rsid w:val="00BB4D78"/>
    <w:rsid w:val="00BB545A"/>
    <w:rsid w:val="00BB5B11"/>
    <w:rsid w:val="00BC163C"/>
    <w:rsid w:val="00BC1A1D"/>
    <w:rsid w:val="00BC33EE"/>
    <w:rsid w:val="00BC4574"/>
    <w:rsid w:val="00BC53B5"/>
    <w:rsid w:val="00BC7A26"/>
    <w:rsid w:val="00BC7DD3"/>
    <w:rsid w:val="00BD011B"/>
    <w:rsid w:val="00BD237F"/>
    <w:rsid w:val="00BD309B"/>
    <w:rsid w:val="00BD35A1"/>
    <w:rsid w:val="00BD3A05"/>
    <w:rsid w:val="00BD410D"/>
    <w:rsid w:val="00BD5905"/>
    <w:rsid w:val="00BD5DAD"/>
    <w:rsid w:val="00BE07BB"/>
    <w:rsid w:val="00BE2BC2"/>
    <w:rsid w:val="00BE3C53"/>
    <w:rsid w:val="00BE4D4E"/>
    <w:rsid w:val="00BE632F"/>
    <w:rsid w:val="00BF0DB2"/>
    <w:rsid w:val="00BF1073"/>
    <w:rsid w:val="00BF11BF"/>
    <w:rsid w:val="00BF1F19"/>
    <w:rsid w:val="00BF2E41"/>
    <w:rsid w:val="00BF300F"/>
    <w:rsid w:val="00BF3FB1"/>
    <w:rsid w:val="00BF64CA"/>
    <w:rsid w:val="00BF64CD"/>
    <w:rsid w:val="00BF6D84"/>
    <w:rsid w:val="00C01F92"/>
    <w:rsid w:val="00C030D0"/>
    <w:rsid w:val="00C03423"/>
    <w:rsid w:val="00C03846"/>
    <w:rsid w:val="00C0438C"/>
    <w:rsid w:val="00C06E7C"/>
    <w:rsid w:val="00C12A54"/>
    <w:rsid w:val="00C149F4"/>
    <w:rsid w:val="00C17072"/>
    <w:rsid w:val="00C17E6D"/>
    <w:rsid w:val="00C20547"/>
    <w:rsid w:val="00C21800"/>
    <w:rsid w:val="00C218DD"/>
    <w:rsid w:val="00C22224"/>
    <w:rsid w:val="00C223F9"/>
    <w:rsid w:val="00C22A1A"/>
    <w:rsid w:val="00C237F6"/>
    <w:rsid w:val="00C258F8"/>
    <w:rsid w:val="00C2682B"/>
    <w:rsid w:val="00C308E7"/>
    <w:rsid w:val="00C30F0D"/>
    <w:rsid w:val="00C3149C"/>
    <w:rsid w:val="00C335C8"/>
    <w:rsid w:val="00C33936"/>
    <w:rsid w:val="00C33F8F"/>
    <w:rsid w:val="00C372B2"/>
    <w:rsid w:val="00C40436"/>
    <w:rsid w:val="00C40E34"/>
    <w:rsid w:val="00C413D4"/>
    <w:rsid w:val="00C41522"/>
    <w:rsid w:val="00C427A8"/>
    <w:rsid w:val="00C42C7A"/>
    <w:rsid w:val="00C43254"/>
    <w:rsid w:val="00C440F4"/>
    <w:rsid w:val="00C44D72"/>
    <w:rsid w:val="00C44E80"/>
    <w:rsid w:val="00C451B9"/>
    <w:rsid w:val="00C4574D"/>
    <w:rsid w:val="00C458F6"/>
    <w:rsid w:val="00C4737A"/>
    <w:rsid w:val="00C476CE"/>
    <w:rsid w:val="00C47771"/>
    <w:rsid w:val="00C47D91"/>
    <w:rsid w:val="00C5024D"/>
    <w:rsid w:val="00C506AE"/>
    <w:rsid w:val="00C506CC"/>
    <w:rsid w:val="00C53365"/>
    <w:rsid w:val="00C5362D"/>
    <w:rsid w:val="00C55D3F"/>
    <w:rsid w:val="00C602A5"/>
    <w:rsid w:val="00C6112D"/>
    <w:rsid w:val="00C613C4"/>
    <w:rsid w:val="00C616B2"/>
    <w:rsid w:val="00C61935"/>
    <w:rsid w:val="00C61E5C"/>
    <w:rsid w:val="00C6301E"/>
    <w:rsid w:val="00C64D52"/>
    <w:rsid w:val="00C66B8B"/>
    <w:rsid w:val="00C7004C"/>
    <w:rsid w:val="00C73E99"/>
    <w:rsid w:val="00C7420B"/>
    <w:rsid w:val="00C749E0"/>
    <w:rsid w:val="00C75C83"/>
    <w:rsid w:val="00C767A8"/>
    <w:rsid w:val="00C778E5"/>
    <w:rsid w:val="00C812A0"/>
    <w:rsid w:val="00C83A6C"/>
    <w:rsid w:val="00C845A7"/>
    <w:rsid w:val="00C84DE1"/>
    <w:rsid w:val="00C86387"/>
    <w:rsid w:val="00C92950"/>
    <w:rsid w:val="00C92D77"/>
    <w:rsid w:val="00C95BC3"/>
    <w:rsid w:val="00C96FB2"/>
    <w:rsid w:val="00CA020D"/>
    <w:rsid w:val="00CA10DA"/>
    <w:rsid w:val="00CA128A"/>
    <w:rsid w:val="00CA26BF"/>
    <w:rsid w:val="00CA4419"/>
    <w:rsid w:val="00CA4BE1"/>
    <w:rsid w:val="00CA4BEA"/>
    <w:rsid w:val="00CA6195"/>
    <w:rsid w:val="00CA70A3"/>
    <w:rsid w:val="00CA7128"/>
    <w:rsid w:val="00CA754B"/>
    <w:rsid w:val="00CA7CDC"/>
    <w:rsid w:val="00CB08AB"/>
    <w:rsid w:val="00CB181E"/>
    <w:rsid w:val="00CB2AA1"/>
    <w:rsid w:val="00CB354A"/>
    <w:rsid w:val="00CB6FE1"/>
    <w:rsid w:val="00CB74DF"/>
    <w:rsid w:val="00CB7F38"/>
    <w:rsid w:val="00CC01FC"/>
    <w:rsid w:val="00CC02E5"/>
    <w:rsid w:val="00CC0C7F"/>
    <w:rsid w:val="00CC1D8A"/>
    <w:rsid w:val="00CC2408"/>
    <w:rsid w:val="00CC3AE8"/>
    <w:rsid w:val="00CC45E2"/>
    <w:rsid w:val="00CC569D"/>
    <w:rsid w:val="00CC5950"/>
    <w:rsid w:val="00CD073F"/>
    <w:rsid w:val="00CD0CD7"/>
    <w:rsid w:val="00CD26BA"/>
    <w:rsid w:val="00CD4617"/>
    <w:rsid w:val="00CD4847"/>
    <w:rsid w:val="00CD68C4"/>
    <w:rsid w:val="00CD7F8E"/>
    <w:rsid w:val="00CE0322"/>
    <w:rsid w:val="00CE0600"/>
    <w:rsid w:val="00CE0958"/>
    <w:rsid w:val="00CE0F63"/>
    <w:rsid w:val="00CE17F8"/>
    <w:rsid w:val="00CE5585"/>
    <w:rsid w:val="00CE6D3C"/>
    <w:rsid w:val="00CE7D0B"/>
    <w:rsid w:val="00CF1EAC"/>
    <w:rsid w:val="00CF5BE4"/>
    <w:rsid w:val="00CF5D48"/>
    <w:rsid w:val="00CF7008"/>
    <w:rsid w:val="00D00ACD"/>
    <w:rsid w:val="00D021E0"/>
    <w:rsid w:val="00D04345"/>
    <w:rsid w:val="00D05849"/>
    <w:rsid w:val="00D06FF6"/>
    <w:rsid w:val="00D075AE"/>
    <w:rsid w:val="00D139BE"/>
    <w:rsid w:val="00D13D69"/>
    <w:rsid w:val="00D144A4"/>
    <w:rsid w:val="00D163CB"/>
    <w:rsid w:val="00D2096C"/>
    <w:rsid w:val="00D222D2"/>
    <w:rsid w:val="00D22B1E"/>
    <w:rsid w:val="00D22BF8"/>
    <w:rsid w:val="00D22EE7"/>
    <w:rsid w:val="00D240B3"/>
    <w:rsid w:val="00D24159"/>
    <w:rsid w:val="00D26B05"/>
    <w:rsid w:val="00D31947"/>
    <w:rsid w:val="00D32105"/>
    <w:rsid w:val="00D32405"/>
    <w:rsid w:val="00D32FBF"/>
    <w:rsid w:val="00D345BF"/>
    <w:rsid w:val="00D3516F"/>
    <w:rsid w:val="00D35BA3"/>
    <w:rsid w:val="00D362F7"/>
    <w:rsid w:val="00D3635E"/>
    <w:rsid w:val="00D412A8"/>
    <w:rsid w:val="00D41DEC"/>
    <w:rsid w:val="00D423E7"/>
    <w:rsid w:val="00D42B48"/>
    <w:rsid w:val="00D432C8"/>
    <w:rsid w:val="00D434F1"/>
    <w:rsid w:val="00D45B23"/>
    <w:rsid w:val="00D45D90"/>
    <w:rsid w:val="00D505A1"/>
    <w:rsid w:val="00D506BD"/>
    <w:rsid w:val="00D5081C"/>
    <w:rsid w:val="00D51084"/>
    <w:rsid w:val="00D514A9"/>
    <w:rsid w:val="00D51A4C"/>
    <w:rsid w:val="00D52635"/>
    <w:rsid w:val="00D53DF5"/>
    <w:rsid w:val="00D5459F"/>
    <w:rsid w:val="00D54F29"/>
    <w:rsid w:val="00D56BAC"/>
    <w:rsid w:val="00D5751A"/>
    <w:rsid w:val="00D607D5"/>
    <w:rsid w:val="00D60D95"/>
    <w:rsid w:val="00D61B86"/>
    <w:rsid w:val="00D6206C"/>
    <w:rsid w:val="00D64E0B"/>
    <w:rsid w:val="00D66544"/>
    <w:rsid w:val="00D66F49"/>
    <w:rsid w:val="00D70E92"/>
    <w:rsid w:val="00D73E1B"/>
    <w:rsid w:val="00D749D3"/>
    <w:rsid w:val="00D74ACF"/>
    <w:rsid w:val="00D74C8A"/>
    <w:rsid w:val="00D75357"/>
    <w:rsid w:val="00D755EB"/>
    <w:rsid w:val="00D7738B"/>
    <w:rsid w:val="00D77992"/>
    <w:rsid w:val="00D77C87"/>
    <w:rsid w:val="00D81DB0"/>
    <w:rsid w:val="00D827AD"/>
    <w:rsid w:val="00D848CD"/>
    <w:rsid w:val="00D8555D"/>
    <w:rsid w:val="00D86EC4"/>
    <w:rsid w:val="00D936A5"/>
    <w:rsid w:val="00D94B88"/>
    <w:rsid w:val="00D95417"/>
    <w:rsid w:val="00D963B5"/>
    <w:rsid w:val="00D96E8E"/>
    <w:rsid w:val="00D97402"/>
    <w:rsid w:val="00DA0993"/>
    <w:rsid w:val="00DA0EA2"/>
    <w:rsid w:val="00DA1877"/>
    <w:rsid w:val="00DA5370"/>
    <w:rsid w:val="00DA5CE6"/>
    <w:rsid w:val="00DA7ED4"/>
    <w:rsid w:val="00DB0B8C"/>
    <w:rsid w:val="00DB128B"/>
    <w:rsid w:val="00DB13EC"/>
    <w:rsid w:val="00DB1A72"/>
    <w:rsid w:val="00DB274E"/>
    <w:rsid w:val="00DB3F73"/>
    <w:rsid w:val="00DB44F4"/>
    <w:rsid w:val="00DB521D"/>
    <w:rsid w:val="00DB57F9"/>
    <w:rsid w:val="00DB5FF4"/>
    <w:rsid w:val="00DC1001"/>
    <w:rsid w:val="00DC2CDD"/>
    <w:rsid w:val="00DC48A7"/>
    <w:rsid w:val="00DC7B88"/>
    <w:rsid w:val="00DC7BAE"/>
    <w:rsid w:val="00DD00F1"/>
    <w:rsid w:val="00DD061E"/>
    <w:rsid w:val="00DD1A46"/>
    <w:rsid w:val="00DD1F2E"/>
    <w:rsid w:val="00DD2B6C"/>
    <w:rsid w:val="00DD4FCE"/>
    <w:rsid w:val="00DD51AC"/>
    <w:rsid w:val="00DD53C5"/>
    <w:rsid w:val="00DE036E"/>
    <w:rsid w:val="00DE10CE"/>
    <w:rsid w:val="00DE125C"/>
    <w:rsid w:val="00DE158E"/>
    <w:rsid w:val="00DE2B9D"/>
    <w:rsid w:val="00DE32E8"/>
    <w:rsid w:val="00DE449F"/>
    <w:rsid w:val="00DE5F0E"/>
    <w:rsid w:val="00DE7D53"/>
    <w:rsid w:val="00DF156B"/>
    <w:rsid w:val="00DF1A9F"/>
    <w:rsid w:val="00DF2A84"/>
    <w:rsid w:val="00DF2FE2"/>
    <w:rsid w:val="00DF3531"/>
    <w:rsid w:val="00DF498E"/>
    <w:rsid w:val="00DF4CA3"/>
    <w:rsid w:val="00DF585A"/>
    <w:rsid w:val="00DF690C"/>
    <w:rsid w:val="00DF6E24"/>
    <w:rsid w:val="00DF7446"/>
    <w:rsid w:val="00DF78A7"/>
    <w:rsid w:val="00DF7E3E"/>
    <w:rsid w:val="00E00B79"/>
    <w:rsid w:val="00E01310"/>
    <w:rsid w:val="00E01772"/>
    <w:rsid w:val="00E01C22"/>
    <w:rsid w:val="00E0306F"/>
    <w:rsid w:val="00E04895"/>
    <w:rsid w:val="00E050C4"/>
    <w:rsid w:val="00E056EB"/>
    <w:rsid w:val="00E05E45"/>
    <w:rsid w:val="00E06158"/>
    <w:rsid w:val="00E065D6"/>
    <w:rsid w:val="00E07D5B"/>
    <w:rsid w:val="00E102CD"/>
    <w:rsid w:val="00E121B7"/>
    <w:rsid w:val="00E13133"/>
    <w:rsid w:val="00E150CC"/>
    <w:rsid w:val="00E24302"/>
    <w:rsid w:val="00E26460"/>
    <w:rsid w:val="00E26AC5"/>
    <w:rsid w:val="00E27682"/>
    <w:rsid w:val="00E3070B"/>
    <w:rsid w:val="00E31A90"/>
    <w:rsid w:val="00E324C4"/>
    <w:rsid w:val="00E32F5E"/>
    <w:rsid w:val="00E3569E"/>
    <w:rsid w:val="00E356F9"/>
    <w:rsid w:val="00E35C55"/>
    <w:rsid w:val="00E35FF9"/>
    <w:rsid w:val="00E36A3C"/>
    <w:rsid w:val="00E37251"/>
    <w:rsid w:val="00E37CCA"/>
    <w:rsid w:val="00E37F5F"/>
    <w:rsid w:val="00E40F38"/>
    <w:rsid w:val="00E41A19"/>
    <w:rsid w:val="00E425E6"/>
    <w:rsid w:val="00E44EA7"/>
    <w:rsid w:val="00E45A4D"/>
    <w:rsid w:val="00E46F20"/>
    <w:rsid w:val="00E4709B"/>
    <w:rsid w:val="00E471BD"/>
    <w:rsid w:val="00E472B7"/>
    <w:rsid w:val="00E50731"/>
    <w:rsid w:val="00E50A21"/>
    <w:rsid w:val="00E51535"/>
    <w:rsid w:val="00E527E3"/>
    <w:rsid w:val="00E53F59"/>
    <w:rsid w:val="00E565DB"/>
    <w:rsid w:val="00E56873"/>
    <w:rsid w:val="00E56E04"/>
    <w:rsid w:val="00E61056"/>
    <w:rsid w:val="00E61620"/>
    <w:rsid w:val="00E62B74"/>
    <w:rsid w:val="00E66341"/>
    <w:rsid w:val="00E70A67"/>
    <w:rsid w:val="00E70A90"/>
    <w:rsid w:val="00E70CAC"/>
    <w:rsid w:val="00E73967"/>
    <w:rsid w:val="00E805B2"/>
    <w:rsid w:val="00E82036"/>
    <w:rsid w:val="00E824DE"/>
    <w:rsid w:val="00E8293D"/>
    <w:rsid w:val="00E83365"/>
    <w:rsid w:val="00E90100"/>
    <w:rsid w:val="00E918C6"/>
    <w:rsid w:val="00E932C2"/>
    <w:rsid w:val="00E93FE4"/>
    <w:rsid w:val="00E94233"/>
    <w:rsid w:val="00E94521"/>
    <w:rsid w:val="00E949FF"/>
    <w:rsid w:val="00E95C8A"/>
    <w:rsid w:val="00E96B72"/>
    <w:rsid w:val="00E96E4E"/>
    <w:rsid w:val="00E96E91"/>
    <w:rsid w:val="00EA04C7"/>
    <w:rsid w:val="00EA0EFD"/>
    <w:rsid w:val="00EA666B"/>
    <w:rsid w:val="00EA7384"/>
    <w:rsid w:val="00EB0DA6"/>
    <w:rsid w:val="00EB0FF9"/>
    <w:rsid w:val="00EB1592"/>
    <w:rsid w:val="00EB1A2C"/>
    <w:rsid w:val="00EB3523"/>
    <w:rsid w:val="00EB3E80"/>
    <w:rsid w:val="00EB4395"/>
    <w:rsid w:val="00EB4CB8"/>
    <w:rsid w:val="00EB70B6"/>
    <w:rsid w:val="00EB791E"/>
    <w:rsid w:val="00EB7CBB"/>
    <w:rsid w:val="00EC0625"/>
    <w:rsid w:val="00EC1A39"/>
    <w:rsid w:val="00EC23D7"/>
    <w:rsid w:val="00EC2966"/>
    <w:rsid w:val="00EC34BB"/>
    <w:rsid w:val="00EC4D11"/>
    <w:rsid w:val="00EC5151"/>
    <w:rsid w:val="00EC5F58"/>
    <w:rsid w:val="00ED4C10"/>
    <w:rsid w:val="00ED5C97"/>
    <w:rsid w:val="00ED7BAF"/>
    <w:rsid w:val="00ED7F9E"/>
    <w:rsid w:val="00EE25AA"/>
    <w:rsid w:val="00EE28EC"/>
    <w:rsid w:val="00EE2B0A"/>
    <w:rsid w:val="00EE488B"/>
    <w:rsid w:val="00EE4F79"/>
    <w:rsid w:val="00EE5983"/>
    <w:rsid w:val="00EE6539"/>
    <w:rsid w:val="00EE6542"/>
    <w:rsid w:val="00EE7347"/>
    <w:rsid w:val="00EF0AF5"/>
    <w:rsid w:val="00EF2202"/>
    <w:rsid w:val="00EF2716"/>
    <w:rsid w:val="00EF30F1"/>
    <w:rsid w:val="00EF325C"/>
    <w:rsid w:val="00EF4EF4"/>
    <w:rsid w:val="00EF62E8"/>
    <w:rsid w:val="00F01568"/>
    <w:rsid w:val="00F017D8"/>
    <w:rsid w:val="00F020F6"/>
    <w:rsid w:val="00F0236A"/>
    <w:rsid w:val="00F0359D"/>
    <w:rsid w:val="00F03E2F"/>
    <w:rsid w:val="00F06BF9"/>
    <w:rsid w:val="00F106A9"/>
    <w:rsid w:val="00F10852"/>
    <w:rsid w:val="00F10E90"/>
    <w:rsid w:val="00F136BA"/>
    <w:rsid w:val="00F14F4A"/>
    <w:rsid w:val="00F157E3"/>
    <w:rsid w:val="00F15FDA"/>
    <w:rsid w:val="00F17B5D"/>
    <w:rsid w:val="00F21397"/>
    <w:rsid w:val="00F22FA7"/>
    <w:rsid w:val="00F24ACC"/>
    <w:rsid w:val="00F26861"/>
    <w:rsid w:val="00F33A6C"/>
    <w:rsid w:val="00F3502C"/>
    <w:rsid w:val="00F3522E"/>
    <w:rsid w:val="00F36289"/>
    <w:rsid w:val="00F4066D"/>
    <w:rsid w:val="00F40EF7"/>
    <w:rsid w:val="00F41758"/>
    <w:rsid w:val="00F470D6"/>
    <w:rsid w:val="00F47B02"/>
    <w:rsid w:val="00F47F68"/>
    <w:rsid w:val="00F517CB"/>
    <w:rsid w:val="00F52F54"/>
    <w:rsid w:val="00F5390A"/>
    <w:rsid w:val="00F545E5"/>
    <w:rsid w:val="00F55331"/>
    <w:rsid w:val="00F554EF"/>
    <w:rsid w:val="00F566EA"/>
    <w:rsid w:val="00F57D47"/>
    <w:rsid w:val="00F60639"/>
    <w:rsid w:val="00F60A2A"/>
    <w:rsid w:val="00F615C2"/>
    <w:rsid w:val="00F62DCA"/>
    <w:rsid w:val="00F63F1D"/>
    <w:rsid w:val="00F646E0"/>
    <w:rsid w:val="00F65D25"/>
    <w:rsid w:val="00F65D8F"/>
    <w:rsid w:val="00F67638"/>
    <w:rsid w:val="00F7016F"/>
    <w:rsid w:val="00F7255A"/>
    <w:rsid w:val="00F72932"/>
    <w:rsid w:val="00F72BB3"/>
    <w:rsid w:val="00F762FD"/>
    <w:rsid w:val="00F766CA"/>
    <w:rsid w:val="00F819A2"/>
    <w:rsid w:val="00F8291D"/>
    <w:rsid w:val="00F8518A"/>
    <w:rsid w:val="00F85A13"/>
    <w:rsid w:val="00F85D19"/>
    <w:rsid w:val="00F8742C"/>
    <w:rsid w:val="00F87645"/>
    <w:rsid w:val="00F93A1E"/>
    <w:rsid w:val="00F93F83"/>
    <w:rsid w:val="00F94957"/>
    <w:rsid w:val="00F95415"/>
    <w:rsid w:val="00F9583D"/>
    <w:rsid w:val="00F96160"/>
    <w:rsid w:val="00F96793"/>
    <w:rsid w:val="00F97BD1"/>
    <w:rsid w:val="00F97C17"/>
    <w:rsid w:val="00FA144C"/>
    <w:rsid w:val="00FA17AC"/>
    <w:rsid w:val="00FA48E9"/>
    <w:rsid w:val="00FA4BE2"/>
    <w:rsid w:val="00FA4FFC"/>
    <w:rsid w:val="00FA5EC6"/>
    <w:rsid w:val="00FA6F2B"/>
    <w:rsid w:val="00FA769F"/>
    <w:rsid w:val="00FB0852"/>
    <w:rsid w:val="00FB0C1D"/>
    <w:rsid w:val="00FB1180"/>
    <w:rsid w:val="00FB2F17"/>
    <w:rsid w:val="00FB3632"/>
    <w:rsid w:val="00FB4D2C"/>
    <w:rsid w:val="00FB6534"/>
    <w:rsid w:val="00FB6B79"/>
    <w:rsid w:val="00FB708A"/>
    <w:rsid w:val="00FC0AB8"/>
    <w:rsid w:val="00FC1271"/>
    <w:rsid w:val="00FC25BD"/>
    <w:rsid w:val="00FC49AE"/>
    <w:rsid w:val="00FC5691"/>
    <w:rsid w:val="00FC574E"/>
    <w:rsid w:val="00FC5A02"/>
    <w:rsid w:val="00FC6FDE"/>
    <w:rsid w:val="00FC74D5"/>
    <w:rsid w:val="00FD0E15"/>
    <w:rsid w:val="00FD1204"/>
    <w:rsid w:val="00FD18D3"/>
    <w:rsid w:val="00FD2E89"/>
    <w:rsid w:val="00FD33CE"/>
    <w:rsid w:val="00FD4017"/>
    <w:rsid w:val="00FE125C"/>
    <w:rsid w:val="00FE61E9"/>
    <w:rsid w:val="00FE745B"/>
    <w:rsid w:val="00FE76E9"/>
    <w:rsid w:val="00FE7753"/>
    <w:rsid w:val="00FF1044"/>
    <w:rsid w:val="00FF2D7E"/>
    <w:rsid w:val="00FF3154"/>
    <w:rsid w:val="00FF3B32"/>
    <w:rsid w:val="03E6CA60"/>
    <w:rsid w:val="04874C9D"/>
    <w:rsid w:val="04C40564"/>
    <w:rsid w:val="074A1284"/>
    <w:rsid w:val="08B01574"/>
    <w:rsid w:val="0B2C69C6"/>
    <w:rsid w:val="0BAFCB07"/>
    <w:rsid w:val="0E94A578"/>
    <w:rsid w:val="0ECA346E"/>
    <w:rsid w:val="109DD3B2"/>
    <w:rsid w:val="11EF67CB"/>
    <w:rsid w:val="15CFE1F5"/>
    <w:rsid w:val="17D64796"/>
    <w:rsid w:val="18358695"/>
    <w:rsid w:val="1A08780B"/>
    <w:rsid w:val="1A0DBE74"/>
    <w:rsid w:val="1A713797"/>
    <w:rsid w:val="1BC16C23"/>
    <w:rsid w:val="1D69E535"/>
    <w:rsid w:val="2263D88D"/>
    <w:rsid w:val="22E515A5"/>
    <w:rsid w:val="23382A47"/>
    <w:rsid w:val="238456F3"/>
    <w:rsid w:val="269596D2"/>
    <w:rsid w:val="27977088"/>
    <w:rsid w:val="2818378D"/>
    <w:rsid w:val="28385416"/>
    <w:rsid w:val="2860A7E9"/>
    <w:rsid w:val="29F909CB"/>
    <w:rsid w:val="2BDC688F"/>
    <w:rsid w:val="2DAEEFE0"/>
    <w:rsid w:val="2DCD9DEE"/>
    <w:rsid w:val="303AB64E"/>
    <w:rsid w:val="30DDE5B3"/>
    <w:rsid w:val="3137A534"/>
    <w:rsid w:val="31D2B66D"/>
    <w:rsid w:val="3327120A"/>
    <w:rsid w:val="347115E8"/>
    <w:rsid w:val="34AD6EAA"/>
    <w:rsid w:val="34CCF38E"/>
    <w:rsid w:val="34E17615"/>
    <w:rsid w:val="3592A2A2"/>
    <w:rsid w:val="36CB940A"/>
    <w:rsid w:val="36D6E324"/>
    <w:rsid w:val="37F83F88"/>
    <w:rsid w:val="385E75FE"/>
    <w:rsid w:val="39DA45A2"/>
    <w:rsid w:val="3A629AEA"/>
    <w:rsid w:val="3C48B6FF"/>
    <w:rsid w:val="3CA64F96"/>
    <w:rsid w:val="3D13F402"/>
    <w:rsid w:val="3D589385"/>
    <w:rsid w:val="40B81E6C"/>
    <w:rsid w:val="4147C284"/>
    <w:rsid w:val="416F3DD3"/>
    <w:rsid w:val="421EA31B"/>
    <w:rsid w:val="437D3A4C"/>
    <w:rsid w:val="43E825E7"/>
    <w:rsid w:val="45658FD9"/>
    <w:rsid w:val="45D8DF2F"/>
    <w:rsid w:val="4765BD69"/>
    <w:rsid w:val="49116ACC"/>
    <w:rsid w:val="4A26468F"/>
    <w:rsid w:val="4AE440B1"/>
    <w:rsid w:val="4B0A4534"/>
    <w:rsid w:val="4BD5B1BA"/>
    <w:rsid w:val="4C0B80DF"/>
    <w:rsid w:val="4C537E77"/>
    <w:rsid w:val="4CFB3F5D"/>
    <w:rsid w:val="50401F1D"/>
    <w:rsid w:val="50AD361A"/>
    <w:rsid w:val="50D904C7"/>
    <w:rsid w:val="51B93C7A"/>
    <w:rsid w:val="51D33DA8"/>
    <w:rsid w:val="52918C2D"/>
    <w:rsid w:val="5477A3FE"/>
    <w:rsid w:val="54D8B837"/>
    <w:rsid w:val="556085BD"/>
    <w:rsid w:val="5587568A"/>
    <w:rsid w:val="5603E042"/>
    <w:rsid w:val="5713E731"/>
    <w:rsid w:val="5796A7D7"/>
    <w:rsid w:val="585F3A6F"/>
    <w:rsid w:val="58FCAA46"/>
    <w:rsid w:val="590A5170"/>
    <w:rsid w:val="5932B711"/>
    <w:rsid w:val="5ABC3E4C"/>
    <w:rsid w:val="5ADFBFD3"/>
    <w:rsid w:val="5BDD2F18"/>
    <w:rsid w:val="5D0359CF"/>
    <w:rsid w:val="5D457278"/>
    <w:rsid w:val="5D611C14"/>
    <w:rsid w:val="612C004A"/>
    <w:rsid w:val="621CF25C"/>
    <w:rsid w:val="6355030B"/>
    <w:rsid w:val="6469D93C"/>
    <w:rsid w:val="64E4E614"/>
    <w:rsid w:val="66E45289"/>
    <w:rsid w:val="68667B99"/>
    <w:rsid w:val="68A5B144"/>
    <w:rsid w:val="68AAA0E0"/>
    <w:rsid w:val="6A3DE2C8"/>
    <w:rsid w:val="6A5F0B2D"/>
    <w:rsid w:val="6AC71300"/>
    <w:rsid w:val="6C698F4C"/>
    <w:rsid w:val="6C9DFE63"/>
    <w:rsid w:val="6D1CCC39"/>
    <w:rsid w:val="70566B7D"/>
    <w:rsid w:val="70D10A4A"/>
    <w:rsid w:val="71646CF1"/>
    <w:rsid w:val="721CEFC6"/>
    <w:rsid w:val="73CCE745"/>
    <w:rsid w:val="74181950"/>
    <w:rsid w:val="773420A6"/>
    <w:rsid w:val="7784263F"/>
    <w:rsid w:val="78DB1D77"/>
    <w:rsid w:val="7C297F55"/>
    <w:rsid w:val="7D6387E2"/>
    <w:rsid w:val="7E01CAC5"/>
    <w:rsid w:val="7E377E03"/>
    <w:rsid w:val="7FE44CF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53646"/>
  <w15:docId w15:val="{C5101D63-DE8F-4A8F-9AE9-63428FAD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57D93"/>
    <w:pPr>
      <w:widowControl w:val="0"/>
      <w:autoSpaceDE w:val="0"/>
      <w:autoSpaceDN w:val="0"/>
      <w:adjustRightInd w:val="0"/>
      <w:spacing w:after="0" w:line="240" w:lineRule="auto"/>
    </w:pPr>
    <w:rPr>
      <w:rFonts w:ascii="Times New Roman" w:hAnsi="Times New Roman"/>
      <w:sz w:val="24"/>
      <w:szCs w:val="24"/>
      <w:lang w:eastAsia="zh-CN" w:bidi="hi-IN"/>
    </w:rPr>
  </w:style>
  <w:style w:type="paragraph" w:styleId="Pealkiri1">
    <w:name w:val="heading 1"/>
    <w:basedOn w:val="Normaallaad"/>
    <w:next w:val="Normaallaad"/>
    <w:link w:val="Pealkiri1Mrk"/>
    <w:uiPriority w:val="9"/>
    <w:qFormat/>
    <w:rsid w:val="0057323C"/>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semiHidden/>
    <w:unhideWhenUsed/>
    <w:qFormat/>
    <w:rsid w:val="004C6F3C"/>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Pealkiri3">
    <w:name w:val="heading 3"/>
    <w:basedOn w:val="Normaallaad"/>
    <w:next w:val="Normaallaad"/>
    <w:link w:val="Pealkiri3Mrk"/>
    <w:uiPriority w:val="9"/>
    <w:semiHidden/>
    <w:unhideWhenUsed/>
    <w:qFormat/>
    <w:rsid w:val="00F40EF7"/>
    <w:pPr>
      <w:keepNext/>
      <w:spacing w:before="240" w:after="60"/>
      <w:outlineLvl w:val="2"/>
    </w:pPr>
    <w:rPr>
      <w:rFonts w:asciiTheme="majorHAnsi" w:eastAsiaTheme="majorEastAsia" w:hAnsiTheme="majorHAnsi" w:cs="Mangal"/>
      <w:b/>
      <w:bCs/>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323C"/>
    <w:rPr>
      <w:rFonts w:asciiTheme="majorHAnsi" w:eastAsiaTheme="majorEastAsia" w:hAnsiTheme="majorHAnsi" w:cs="Mangal"/>
      <w:color w:val="2E74B5" w:themeColor="accent1" w:themeShade="BF"/>
      <w:sz w:val="32"/>
      <w:szCs w:val="29"/>
      <w:lang w:eastAsia="zh-CN" w:bidi="hi-IN"/>
    </w:rPr>
  </w:style>
  <w:style w:type="character" w:customStyle="1" w:styleId="Pealkiri3Mrk">
    <w:name w:val="Pealkiri 3 Märk"/>
    <w:basedOn w:val="Liguvaikefont"/>
    <w:link w:val="Pealkiri3"/>
    <w:uiPriority w:val="9"/>
    <w:semiHidden/>
    <w:locked/>
    <w:rsid w:val="00F40EF7"/>
    <w:rPr>
      <w:rFonts w:asciiTheme="majorHAnsi" w:eastAsiaTheme="majorEastAsia" w:hAnsiTheme="majorHAnsi" w:cs="Mangal"/>
      <w:b/>
      <w:bCs/>
      <w:sz w:val="23"/>
      <w:szCs w:val="23"/>
      <w:lang w:eastAsia="zh-CN" w:bidi="hi-IN"/>
    </w:rPr>
  </w:style>
  <w:style w:type="paragraph" w:customStyle="1" w:styleId="Heading">
    <w:name w:val="Heading"/>
    <w:basedOn w:val="Normaallaad"/>
    <w:next w:val="Kehatekst"/>
    <w:uiPriority w:val="99"/>
    <w:rsid w:val="00357D93"/>
    <w:pPr>
      <w:keepNext/>
      <w:spacing w:before="240" w:after="120"/>
    </w:pPr>
    <w:rPr>
      <w:rFonts w:ascii="Arial" w:hAnsi="Arial" w:cs="Tahoma"/>
      <w:sz w:val="28"/>
      <w:szCs w:val="28"/>
    </w:rPr>
  </w:style>
  <w:style w:type="paragraph" w:styleId="Kehatekst">
    <w:name w:val="Body Text"/>
    <w:basedOn w:val="Normaallaad"/>
    <w:link w:val="KehatekstMrk"/>
    <w:uiPriority w:val="99"/>
    <w:rsid w:val="00357D93"/>
    <w:pPr>
      <w:spacing w:after="120"/>
    </w:pPr>
  </w:style>
  <w:style w:type="character" w:customStyle="1" w:styleId="KehatekstMrk">
    <w:name w:val="Kehatekst Märk"/>
    <w:basedOn w:val="Liguvaikefont"/>
    <w:link w:val="Kehatekst"/>
    <w:uiPriority w:val="99"/>
    <w:locked/>
    <w:rsid w:val="00357D93"/>
    <w:rPr>
      <w:rFonts w:cs="Times New Roman"/>
      <w:sz w:val="21"/>
      <w:szCs w:val="21"/>
      <w:lang w:eastAsia="zh-CN" w:bidi="hi-IN"/>
    </w:rPr>
  </w:style>
  <w:style w:type="paragraph" w:styleId="Loend">
    <w:name w:val="List"/>
    <w:basedOn w:val="Kehatekst"/>
    <w:uiPriority w:val="99"/>
    <w:rsid w:val="00357D93"/>
  </w:style>
  <w:style w:type="paragraph" w:styleId="Pealdis">
    <w:name w:val="caption"/>
    <w:basedOn w:val="Normaallaad"/>
    <w:uiPriority w:val="99"/>
    <w:qFormat/>
    <w:rsid w:val="00357D93"/>
    <w:pPr>
      <w:spacing w:before="120" w:after="120"/>
    </w:pPr>
    <w:rPr>
      <w:i/>
      <w:iCs/>
    </w:rPr>
  </w:style>
  <w:style w:type="paragraph" w:customStyle="1" w:styleId="Index">
    <w:name w:val="Index"/>
    <w:basedOn w:val="Normaallaad"/>
    <w:uiPriority w:val="99"/>
    <w:rsid w:val="00357D93"/>
    <w:rPr>
      <w:rFonts w:ascii="Tahoma" w:cs="Tahoma"/>
    </w:rPr>
  </w:style>
  <w:style w:type="paragraph" w:customStyle="1" w:styleId="Heading3">
    <w:name w:val="Heading3"/>
    <w:basedOn w:val="Normaallaad"/>
    <w:next w:val="Kehatekst"/>
    <w:uiPriority w:val="99"/>
    <w:rsid w:val="00357D93"/>
    <w:pPr>
      <w:keepNext/>
      <w:spacing w:before="240" w:after="120"/>
    </w:pPr>
    <w:rPr>
      <w:rFonts w:ascii="Arial" w:hAnsi="Arial" w:cs="Arial"/>
      <w:sz w:val="28"/>
      <w:szCs w:val="28"/>
    </w:rPr>
  </w:style>
  <w:style w:type="paragraph" w:customStyle="1" w:styleId="Index3">
    <w:name w:val="Index3"/>
    <w:basedOn w:val="Normaallaad"/>
    <w:uiPriority w:val="99"/>
    <w:rsid w:val="00357D93"/>
  </w:style>
  <w:style w:type="paragraph" w:customStyle="1" w:styleId="WW-Heading">
    <w:name w:val="WW-Heading"/>
    <w:basedOn w:val="Normaallaad"/>
    <w:next w:val="Kehatekst"/>
    <w:uiPriority w:val="99"/>
    <w:rsid w:val="00357D93"/>
    <w:pPr>
      <w:keepNext/>
      <w:spacing w:before="240" w:after="120"/>
    </w:pPr>
    <w:rPr>
      <w:rFonts w:ascii="Arial" w:hAnsi="Arial" w:cs="Arial"/>
      <w:sz w:val="28"/>
      <w:szCs w:val="28"/>
    </w:rPr>
  </w:style>
  <w:style w:type="paragraph" w:customStyle="1" w:styleId="WW-caption">
    <w:name w:val="WW-caption"/>
    <w:basedOn w:val="Normaallaad"/>
    <w:uiPriority w:val="99"/>
    <w:rsid w:val="00357D93"/>
    <w:pPr>
      <w:spacing w:before="120" w:after="120"/>
    </w:pPr>
    <w:rPr>
      <w:i/>
      <w:iCs/>
    </w:rPr>
  </w:style>
  <w:style w:type="paragraph" w:customStyle="1" w:styleId="WW-Index">
    <w:name w:val="WW-Index"/>
    <w:basedOn w:val="Normaallaad"/>
    <w:uiPriority w:val="99"/>
    <w:rsid w:val="00357D93"/>
  </w:style>
  <w:style w:type="paragraph" w:customStyle="1" w:styleId="WW-Heading1">
    <w:name w:val="WW-Heading1"/>
    <w:basedOn w:val="Normaallaad"/>
    <w:next w:val="Kehatekst"/>
    <w:uiPriority w:val="99"/>
    <w:rsid w:val="00357D93"/>
    <w:pPr>
      <w:keepNext/>
      <w:spacing w:before="240" w:after="120"/>
    </w:pPr>
    <w:rPr>
      <w:rFonts w:ascii="Arial" w:hAnsi="Arial" w:cs="Arial"/>
      <w:sz w:val="28"/>
      <w:szCs w:val="28"/>
    </w:rPr>
  </w:style>
  <w:style w:type="paragraph" w:customStyle="1" w:styleId="WW-caption1">
    <w:name w:val="WW-caption1"/>
    <w:basedOn w:val="Normaallaad"/>
    <w:uiPriority w:val="99"/>
    <w:rsid w:val="00357D93"/>
    <w:pPr>
      <w:spacing w:before="120" w:after="120"/>
    </w:pPr>
    <w:rPr>
      <w:i/>
      <w:iCs/>
    </w:rPr>
  </w:style>
  <w:style w:type="paragraph" w:customStyle="1" w:styleId="WW-Index1">
    <w:name w:val="WW-Index1"/>
    <w:basedOn w:val="Normaallaad"/>
    <w:uiPriority w:val="99"/>
    <w:rsid w:val="00357D93"/>
  </w:style>
  <w:style w:type="paragraph" w:customStyle="1" w:styleId="WW-Heading11">
    <w:name w:val="WW-Heading11"/>
    <w:basedOn w:val="Normaallaad"/>
    <w:next w:val="Kehatekst"/>
    <w:uiPriority w:val="99"/>
    <w:rsid w:val="00357D93"/>
    <w:pPr>
      <w:keepNext/>
      <w:spacing w:before="240" w:after="120"/>
    </w:pPr>
    <w:rPr>
      <w:rFonts w:ascii="Arial" w:hAnsi="Arial" w:cs="Arial"/>
      <w:sz w:val="28"/>
      <w:szCs w:val="28"/>
    </w:rPr>
  </w:style>
  <w:style w:type="paragraph" w:customStyle="1" w:styleId="WW-caption11">
    <w:name w:val="WW-caption11"/>
    <w:basedOn w:val="Normaallaad"/>
    <w:uiPriority w:val="99"/>
    <w:rsid w:val="00357D93"/>
    <w:pPr>
      <w:spacing w:before="120" w:after="120"/>
    </w:pPr>
    <w:rPr>
      <w:i/>
      <w:iCs/>
    </w:rPr>
  </w:style>
  <w:style w:type="paragraph" w:customStyle="1" w:styleId="WW-Index11">
    <w:name w:val="WW-Index11"/>
    <w:basedOn w:val="Normaallaad"/>
    <w:uiPriority w:val="99"/>
    <w:rsid w:val="00357D93"/>
  </w:style>
  <w:style w:type="paragraph" w:customStyle="1" w:styleId="WW-Heading111">
    <w:name w:val="WW-Heading111"/>
    <w:basedOn w:val="Normaallaad"/>
    <w:next w:val="Kehatekst"/>
    <w:uiPriority w:val="99"/>
    <w:rsid w:val="00357D93"/>
    <w:pPr>
      <w:keepNext/>
      <w:spacing w:before="240" w:after="120"/>
    </w:pPr>
    <w:rPr>
      <w:rFonts w:ascii="Arial" w:eastAsia="Arial Unicode MS" w:hAnsi="Arial" w:cs="Arial"/>
      <w:sz w:val="28"/>
      <w:szCs w:val="28"/>
    </w:rPr>
  </w:style>
  <w:style w:type="paragraph" w:customStyle="1" w:styleId="WW-caption111">
    <w:name w:val="WW-caption111"/>
    <w:basedOn w:val="Normaallaad"/>
    <w:uiPriority w:val="99"/>
    <w:rsid w:val="00357D93"/>
    <w:pPr>
      <w:spacing w:before="120" w:after="120"/>
    </w:pPr>
    <w:rPr>
      <w:i/>
      <w:iCs/>
    </w:rPr>
  </w:style>
  <w:style w:type="paragraph" w:customStyle="1" w:styleId="WW-Index111">
    <w:name w:val="WW-Index111"/>
    <w:basedOn w:val="Normaallaad"/>
    <w:uiPriority w:val="99"/>
    <w:rsid w:val="00357D93"/>
  </w:style>
  <w:style w:type="paragraph" w:customStyle="1" w:styleId="WW-Heading1111">
    <w:name w:val="WW-Heading1111"/>
    <w:basedOn w:val="Normaallaad"/>
    <w:next w:val="Kehatekst"/>
    <w:uiPriority w:val="99"/>
    <w:rsid w:val="00357D93"/>
    <w:pPr>
      <w:keepNext/>
      <w:spacing w:before="240" w:after="120"/>
    </w:pPr>
    <w:rPr>
      <w:rFonts w:ascii="Arial" w:eastAsia="Arial Unicode MS" w:hAnsi="Arial" w:cs="Arial"/>
      <w:sz w:val="28"/>
      <w:szCs w:val="28"/>
    </w:rPr>
  </w:style>
  <w:style w:type="paragraph" w:customStyle="1" w:styleId="WW-caption1111">
    <w:name w:val="WW-caption1111"/>
    <w:basedOn w:val="Normaallaad"/>
    <w:uiPriority w:val="99"/>
    <w:rsid w:val="00357D93"/>
    <w:pPr>
      <w:spacing w:before="120" w:after="120"/>
    </w:pPr>
    <w:rPr>
      <w:i/>
      <w:iCs/>
    </w:rPr>
  </w:style>
  <w:style w:type="paragraph" w:customStyle="1" w:styleId="WW-Index1111">
    <w:name w:val="WW-Index1111"/>
    <w:basedOn w:val="Normaallaad"/>
    <w:uiPriority w:val="99"/>
    <w:rsid w:val="00357D93"/>
  </w:style>
  <w:style w:type="paragraph" w:customStyle="1" w:styleId="WW-Heading11111">
    <w:name w:val="WW-Heading11111"/>
    <w:basedOn w:val="Normaallaad"/>
    <w:next w:val="Kehatekst"/>
    <w:uiPriority w:val="99"/>
    <w:rsid w:val="00357D93"/>
    <w:pPr>
      <w:keepNext/>
      <w:spacing w:before="240" w:after="120"/>
    </w:pPr>
    <w:rPr>
      <w:rFonts w:ascii="Arial" w:hAnsi="Arial" w:cs="Arial"/>
      <w:sz w:val="28"/>
      <w:szCs w:val="28"/>
    </w:rPr>
  </w:style>
  <w:style w:type="paragraph" w:customStyle="1" w:styleId="WW-caption11111">
    <w:name w:val="WW-caption11111"/>
    <w:basedOn w:val="Normaallaad"/>
    <w:uiPriority w:val="99"/>
    <w:rsid w:val="00357D93"/>
    <w:pPr>
      <w:spacing w:before="120" w:after="120"/>
    </w:pPr>
    <w:rPr>
      <w:i/>
      <w:iCs/>
    </w:rPr>
  </w:style>
  <w:style w:type="paragraph" w:customStyle="1" w:styleId="WW-Index11111">
    <w:name w:val="WW-Index11111"/>
    <w:basedOn w:val="Normaallaad"/>
    <w:uiPriority w:val="99"/>
    <w:rsid w:val="00357D93"/>
  </w:style>
  <w:style w:type="paragraph" w:customStyle="1" w:styleId="WW-Heading111111">
    <w:name w:val="WW-Heading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
    <w:name w:val="WW-caption111111"/>
    <w:basedOn w:val="Normaallaad"/>
    <w:uiPriority w:val="99"/>
    <w:rsid w:val="00357D93"/>
    <w:pPr>
      <w:spacing w:before="120" w:after="120"/>
    </w:pPr>
    <w:rPr>
      <w:i/>
      <w:iCs/>
    </w:rPr>
  </w:style>
  <w:style w:type="paragraph" w:customStyle="1" w:styleId="WW-Index111111">
    <w:name w:val="WW-Index111111"/>
    <w:basedOn w:val="Normaallaad"/>
    <w:uiPriority w:val="99"/>
    <w:rsid w:val="00357D93"/>
  </w:style>
  <w:style w:type="paragraph" w:customStyle="1" w:styleId="WW-Heading1111111">
    <w:name w:val="WW-Heading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
    <w:name w:val="WW-caption1111111"/>
    <w:basedOn w:val="Normaallaad"/>
    <w:uiPriority w:val="99"/>
    <w:rsid w:val="00357D93"/>
    <w:pPr>
      <w:spacing w:before="120" w:after="120"/>
    </w:pPr>
    <w:rPr>
      <w:i/>
      <w:iCs/>
    </w:rPr>
  </w:style>
  <w:style w:type="paragraph" w:customStyle="1" w:styleId="WW-Index1111111">
    <w:name w:val="WW-Index1111111"/>
    <w:basedOn w:val="Normaallaad"/>
    <w:uiPriority w:val="99"/>
    <w:rsid w:val="00357D93"/>
  </w:style>
  <w:style w:type="paragraph" w:customStyle="1" w:styleId="WW-Heading11111111">
    <w:name w:val="WW-Heading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
    <w:name w:val="WW-caption11111111"/>
    <w:basedOn w:val="Normaallaad"/>
    <w:uiPriority w:val="99"/>
    <w:rsid w:val="00357D93"/>
    <w:pPr>
      <w:spacing w:before="120" w:after="120"/>
    </w:pPr>
    <w:rPr>
      <w:i/>
      <w:iCs/>
    </w:rPr>
  </w:style>
  <w:style w:type="paragraph" w:customStyle="1" w:styleId="WW-Index11111111">
    <w:name w:val="WW-Index11111111"/>
    <w:basedOn w:val="Normaallaad"/>
    <w:uiPriority w:val="99"/>
    <w:rsid w:val="00357D93"/>
  </w:style>
  <w:style w:type="paragraph" w:customStyle="1" w:styleId="Heading2">
    <w:name w:val="Heading2"/>
    <w:basedOn w:val="Normaallaad"/>
    <w:next w:val="Kehatekst"/>
    <w:uiPriority w:val="99"/>
    <w:rsid w:val="00357D93"/>
    <w:pPr>
      <w:keepNext/>
      <w:spacing w:before="240" w:after="120"/>
    </w:pPr>
    <w:rPr>
      <w:rFonts w:ascii="Arial" w:hAnsi="Arial" w:cs="Arial"/>
      <w:sz w:val="28"/>
      <w:szCs w:val="28"/>
    </w:rPr>
  </w:style>
  <w:style w:type="paragraph" w:customStyle="1" w:styleId="Index2">
    <w:name w:val="Index2"/>
    <w:basedOn w:val="Normaallaad"/>
    <w:uiPriority w:val="99"/>
    <w:rsid w:val="00357D93"/>
  </w:style>
  <w:style w:type="paragraph" w:customStyle="1" w:styleId="WW-Heading111111111">
    <w:name w:val="WW-Heading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
    <w:name w:val="WW-caption111111111"/>
    <w:basedOn w:val="Normaallaad"/>
    <w:uiPriority w:val="99"/>
    <w:rsid w:val="00357D93"/>
    <w:pPr>
      <w:spacing w:before="120" w:after="120"/>
    </w:pPr>
    <w:rPr>
      <w:i/>
      <w:iCs/>
    </w:rPr>
  </w:style>
  <w:style w:type="paragraph" w:customStyle="1" w:styleId="WW-Index111111111">
    <w:name w:val="WW-Index111111111"/>
    <w:basedOn w:val="Normaallaad"/>
    <w:uiPriority w:val="99"/>
    <w:rsid w:val="00357D93"/>
  </w:style>
  <w:style w:type="paragraph" w:customStyle="1" w:styleId="WW-Heading1111111111">
    <w:name w:val="WW-Heading1111111111"/>
    <w:basedOn w:val="Normaallaad"/>
    <w:next w:val="Kehatekst"/>
    <w:uiPriority w:val="99"/>
    <w:rsid w:val="00357D93"/>
    <w:pPr>
      <w:keepNext/>
      <w:spacing w:before="240" w:after="120"/>
    </w:pPr>
    <w:rPr>
      <w:rFonts w:ascii="Arial" w:hAnsi="Arial" w:cs="Arial"/>
      <w:sz w:val="28"/>
      <w:szCs w:val="28"/>
    </w:rPr>
  </w:style>
  <w:style w:type="paragraph" w:customStyle="1" w:styleId="WW-Index1111111111">
    <w:name w:val="WW-Index1111111111"/>
    <w:basedOn w:val="Normaallaad"/>
    <w:uiPriority w:val="99"/>
    <w:rsid w:val="00357D93"/>
  </w:style>
  <w:style w:type="paragraph" w:customStyle="1" w:styleId="Heading1">
    <w:name w:val="Heading1"/>
    <w:basedOn w:val="Normaallaad"/>
    <w:next w:val="Kehatekst"/>
    <w:uiPriority w:val="99"/>
    <w:rsid w:val="00357D93"/>
    <w:pPr>
      <w:keepNext/>
      <w:spacing w:before="240" w:after="120"/>
    </w:pPr>
    <w:rPr>
      <w:rFonts w:ascii="Arial" w:hAnsi="Arial" w:cs="Arial"/>
      <w:sz w:val="28"/>
      <w:szCs w:val="28"/>
    </w:rPr>
  </w:style>
  <w:style w:type="paragraph" w:customStyle="1" w:styleId="Index1">
    <w:name w:val="Index1"/>
    <w:basedOn w:val="Normaallaad"/>
    <w:uiPriority w:val="99"/>
    <w:rsid w:val="00357D93"/>
  </w:style>
  <w:style w:type="paragraph" w:customStyle="1" w:styleId="WW-Heading11111111111">
    <w:name w:val="WW-Heading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
    <w:name w:val="WW-caption1111111111"/>
    <w:basedOn w:val="Normaallaad"/>
    <w:uiPriority w:val="99"/>
    <w:rsid w:val="00357D93"/>
    <w:pPr>
      <w:spacing w:before="120" w:after="120"/>
    </w:pPr>
    <w:rPr>
      <w:i/>
      <w:iCs/>
    </w:rPr>
  </w:style>
  <w:style w:type="paragraph" w:customStyle="1" w:styleId="WW-Index11111111111">
    <w:name w:val="WW-Index11111111111"/>
    <w:basedOn w:val="Normaallaad"/>
    <w:uiPriority w:val="99"/>
    <w:rsid w:val="00357D93"/>
  </w:style>
  <w:style w:type="paragraph" w:customStyle="1" w:styleId="WW-Heading111111111111">
    <w:name w:val="WW-Heading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
    <w:name w:val="WW-caption11111111111"/>
    <w:basedOn w:val="Normaallaad"/>
    <w:uiPriority w:val="99"/>
    <w:rsid w:val="00357D93"/>
    <w:pPr>
      <w:spacing w:before="120" w:after="120"/>
    </w:pPr>
    <w:rPr>
      <w:i/>
      <w:iCs/>
    </w:rPr>
  </w:style>
  <w:style w:type="paragraph" w:customStyle="1" w:styleId="WW-Index111111111111">
    <w:name w:val="WW-Index111111111111"/>
    <w:basedOn w:val="Normaallaad"/>
    <w:uiPriority w:val="99"/>
    <w:rsid w:val="00357D93"/>
  </w:style>
  <w:style w:type="paragraph" w:customStyle="1" w:styleId="WW-Heading1111111111111">
    <w:name w:val="WW-Heading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
    <w:name w:val="WW-caption111111111111"/>
    <w:basedOn w:val="Normaallaad"/>
    <w:uiPriority w:val="99"/>
    <w:rsid w:val="00357D93"/>
    <w:pPr>
      <w:spacing w:before="120" w:after="120"/>
    </w:pPr>
    <w:rPr>
      <w:i/>
      <w:iCs/>
    </w:rPr>
  </w:style>
  <w:style w:type="paragraph" w:customStyle="1" w:styleId="WW-Index1111111111111">
    <w:name w:val="WW-Index1111111111111"/>
    <w:basedOn w:val="Normaallaad"/>
    <w:uiPriority w:val="99"/>
    <w:rsid w:val="00357D93"/>
  </w:style>
  <w:style w:type="paragraph" w:customStyle="1" w:styleId="WW-Heading11111111111111">
    <w:name w:val="WW-Heading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
    <w:name w:val="WW-caption1111111111111"/>
    <w:basedOn w:val="Normaallaad"/>
    <w:uiPriority w:val="99"/>
    <w:rsid w:val="00357D93"/>
    <w:pPr>
      <w:spacing w:before="120" w:after="120"/>
    </w:pPr>
    <w:rPr>
      <w:i/>
      <w:iCs/>
    </w:rPr>
  </w:style>
  <w:style w:type="paragraph" w:customStyle="1" w:styleId="WW-Index11111111111111">
    <w:name w:val="WW-Index11111111111111"/>
    <w:basedOn w:val="Normaallaad"/>
    <w:uiPriority w:val="99"/>
    <w:rsid w:val="00357D93"/>
  </w:style>
  <w:style w:type="paragraph" w:customStyle="1" w:styleId="WW-Heading111111111111111">
    <w:name w:val="WW-Heading1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1">
    <w:name w:val="WW-caption11111111111111"/>
    <w:basedOn w:val="Normaallaad"/>
    <w:uiPriority w:val="99"/>
    <w:rsid w:val="00357D93"/>
    <w:pPr>
      <w:spacing w:before="120" w:after="120"/>
    </w:pPr>
    <w:rPr>
      <w:i/>
      <w:iCs/>
    </w:rPr>
  </w:style>
  <w:style w:type="paragraph" w:customStyle="1" w:styleId="WW-Index111111111111111">
    <w:name w:val="WW-Index111111111111111"/>
    <w:basedOn w:val="Normaallaad"/>
    <w:uiPriority w:val="99"/>
    <w:rsid w:val="00357D93"/>
  </w:style>
  <w:style w:type="paragraph" w:customStyle="1" w:styleId="WW-Heading1111111111111111">
    <w:name w:val="WW-Heading11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11">
    <w:name w:val="WW-caption111111111111111"/>
    <w:basedOn w:val="Normaallaad"/>
    <w:uiPriority w:val="99"/>
    <w:rsid w:val="00357D93"/>
    <w:pPr>
      <w:spacing w:before="120" w:after="120"/>
    </w:pPr>
    <w:rPr>
      <w:i/>
      <w:iCs/>
    </w:rPr>
  </w:style>
  <w:style w:type="paragraph" w:customStyle="1" w:styleId="WW-Index1111111111111111">
    <w:name w:val="WW-Index1111111111111111"/>
    <w:basedOn w:val="Normaallaad"/>
    <w:uiPriority w:val="99"/>
    <w:rsid w:val="00357D93"/>
  </w:style>
  <w:style w:type="paragraph" w:customStyle="1" w:styleId="WW-Heading11111111111111111">
    <w:name w:val="WW-Heading111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111">
    <w:name w:val="WW-caption1111111111111111"/>
    <w:basedOn w:val="Normaallaad"/>
    <w:uiPriority w:val="99"/>
    <w:rsid w:val="00357D93"/>
    <w:pPr>
      <w:spacing w:before="120" w:after="120"/>
    </w:pPr>
    <w:rPr>
      <w:i/>
      <w:iCs/>
    </w:rPr>
  </w:style>
  <w:style w:type="paragraph" w:customStyle="1" w:styleId="WW-Index11111111111111111">
    <w:name w:val="WW-Index11111111111111111"/>
    <w:basedOn w:val="Normaallaad"/>
    <w:uiPriority w:val="99"/>
    <w:rsid w:val="00357D93"/>
  </w:style>
  <w:style w:type="paragraph" w:customStyle="1" w:styleId="WW-Heading111111111111111111">
    <w:name w:val="WW-Heading1111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1111">
    <w:name w:val="WW-caption11111111111111111"/>
    <w:basedOn w:val="Normaallaad"/>
    <w:uiPriority w:val="99"/>
    <w:rsid w:val="00357D93"/>
    <w:pPr>
      <w:spacing w:before="120" w:after="120"/>
    </w:pPr>
    <w:rPr>
      <w:i/>
      <w:iCs/>
    </w:rPr>
  </w:style>
  <w:style w:type="paragraph" w:customStyle="1" w:styleId="WW-Index111111111111111111">
    <w:name w:val="WW-Index111111111111111111"/>
    <w:basedOn w:val="Normaallaad"/>
    <w:uiPriority w:val="99"/>
    <w:rsid w:val="00357D93"/>
  </w:style>
  <w:style w:type="paragraph" w:customStyle="1" w:styleId="WW-Heading1111111111111111111">
    <w:name w:val="WW-Heading1111111111111111111"/>
    <w:basedOn w:val="Normaallaad"/>
    <w:next w:val="Kehatekst"/>
    <w:uiPriority w:val="99"/>
    <w:rsid w:val="00357D93"/>
    <w:pPr>
      <w:keepNext/>
      <w:spacing w:before="240" w:after="120"/>
    </w:pPr>
    <w:rPr>
      <w:rFonts w:ascii="Arial" w:hAnsi="Arial" w:cs="Arial"/>
      <w:sz w:val="28"/>
      <w:szCs w:val="28"/>
    </w:rPr>
  </w:style>
  <w:style w:type="paragraph" w:customStyle="1" w:styleId="WW-caption111111111111111111">
    <w:name w:val="WW-caption111111111111111111"/>
    <w:basedOn w:val="Normaallaad"/>
    <w:uiPriority w:val="99"/>
    <w:rsid w:val="00357D93"/>
    <w:pPr>
      <w:spacing w:before="120" w:after="120"/>
    </w:pPr>
    <w:rPr>
      <w:i/>
      <w:iCs/>
    </w:rPr>
  </w:style>
  <w:style w:type="paragraph" w:customStyle="1" w:styleId="WW-Index1111111111111111111">
    <w:name w:val="WW-Index1111111111111111111"/>
    <w:basedOn w:val="Normaallaad"/>
    <w:uiPriority w:val="99"/>
    <w:rsid w:val="00357D93"/>
  </w:style>
  <w:style w:type="paragraph" w:styleId="Jalus">
    <w:name w:val="footer"/>
    <w:basedOn w:val="Normaallaad"/>
    <w:link w:val="JalusMrk"/>
    <w:uiPriority w:val="99"/>
    <w:rsid w:val="00357D93"/>
    <w:pPr>
      <w:tabs>
        <w:tab w:val="center" w:pos="4320"/>
        <w:tab w:val="right" w:pos="8640"/>
      </w:tabs>
    </w:pPr>
  </w:style>
  <w:style w:type="character" w:customStyle="1" w:styleId="JalusMrk">
    <w:name w:val="Jalus Märk"/>
    <w:basedOn w:val="Liguvaikefont"/>
    <w:link w:val="Jalus"/>
    <w:uiPriority w:val="99"/>
    <w:locked/>
    <w:rsid w:val="00357D93"/>
    <w:rPr>
      <w:rFonts w:cs="Times New Roman"/>
      <w:sz w:val="21"/>
      <w:szCs w:val="21"/>
      <w:lang w:eastAsia="zh-CN" w:bidi="hi-IN"/>
    </w:rPr>
  </w:style>
  <w:style w:type="paragraph" w:styleId="Allmrkusetekst">
    <w:name w:val="footnote text"/>
    <w:basedOn w:val="Normaallaad"/>
    <w:link w:val="AllmrkusetekstMrk"/>
    <w:uiPriority w:val="99"/>
    <w:rsid w:val="00357D93"/>
    <w:rPr>
      <w:sz w:val="20"/>
      <w:szCs w:val="20"/>
    </w:rPr>
  </w:style>
  <w:style w:type="character" w:customStyle="1" w:styleId="AllmrkusetekstMrk">
    <w:name w:val="Allmärkuse tekst Märk"/>
    <w:basedOn w:val="Liguvaikefont"/>
    <w:link w:val="Allmrkusetekst"/>
    <w:uiPriority w:val="99"/>
    <w:locked/>
    <w:rsid w:val="00357D93"/>
    <w:rPr>
      <w:rFonts w:cs="Times New Roman"/>
      <w:sz w:val="18"/>
      <w:szCs w:val="18"/>
      <w:lang w:eastAsia="zh-CN" w:bidi="hi-IN"/>
    </w:rPr>
  </w:style>
  <w:style w:type="paragraph" w:styleId="Normaallaadveeb">
    <w:name w:val="Normal (Web)"/>
    <w:basedOn w:val="Normaallaad"/>
    <w:uiPriority w:val="99"/>
    <w:rsid w:val="00357D93"/>
    <w:pPr>
      <w:spacing w:before="240" w:after="100"/>
    </w:pPr>
    <w:rPr>
      <w:lang w:val="en-US"/>
    </w:rPr>
  </w:style>
  <w:style w:type="paragraph" w:customStyle="1" w:styleId="CommentText1">
    <w:name w:val="Comment Text1"/>
    <w:basedOn w:val="Normaallaad"/>
    <w:uiPriority w:val="99"/>
    <w:rsid w:val="00357D93"/>
    <w:rPr>
      <w:sz w:val="20"/>
      <w:szCs w:val="20"/>
    </w:rPr>
  </w:style>
  <w:style w:type="paragraph" w:styleId="Jutumullitekst">
    <w:name w:val="Balloon Text"/>
    <w:basedOn w:val="Normaallaad"/>
    <w:link w:val="JutumullitekstMrk"/>
    <w:uiPriority w:val="99"/>
    <w:rsid w:val="00357D93"/>
    <w:rPr>
      <w:rFonts w:ascii="Tahoma" w:hAnsi="Tahoma" w:cs="Tahoma"/>
      <w:sz w:val="16"/>
      <w:szCs w:val="16"/>
    </w:rPr>
  </w:style>
  <w:style w:type="character" w:customStyle="1" w:styleId="JutumullitekstMrk">
    <w:name w:val="Jutumullitekst Märk"/>
    <w:basedOn w:val="Liguvaikefont"/>
    <w:link w:val="Jutumullitekst"/>
    <w:uiPriority w:val="99"/>
    <w:locked/>
    <w:rsid w:val="00357D93"/>
    <w:rPr>
      <w:rFonts w:ascii="Tahoma" w:hAnsi="Tahoma" w:cs="Tahoma"/>
      <w:sz w:val="14"/>
      <w:szCs w:val="14"/>
      <w:lang w:eastAsia="zh-CN" w:bidi="hi-IN"/>
    </w:rPr>
  </w:style>
  <w:style w:type="paragraph" w:customStyle="1" w:styleId="CommentSubject1">
    <w:name w:val="Comment Subject1"/>
    <w:basedOn w:val="CommentText1"/>
    <w:next w:val="CommentText1"/>
    <w:uiPriority w:val="99"/>
    <w:rsid w:val="00357D93"/>
    <w:rPr>
      <w:b/>
      <w:bCs/>
    </w:rPr>
  </w:style>
  <w:style w:type="paragraph" w:customStyle="1" w:styleId="WW-footer">
    <w:name w:val="WW-footer"/>
    <w:basedOn w:val="Normaallaad"/>
    <w:uiPriority w:val="99"/>
    <w:rsid w:val="00357D93"/>
    <w:pPr>
      <w:tabs>
        <w:tab w:val="center" w:pos="4536"/>
        <w:tab w:val="right" w:pos="9072"/>
      </w:tabs>
    </w:pPr>
  </w:style>
  <w:style w:type="paragraph" w:customStyle="1" w:styleId="WW-footnotetext">
    <w:name w:val="WW-footnote text"/>
    <w:basedOn w:val="Normaallaad"/>
    <w:uiPriority w:val="99"/>
    <w:rsid w:val="00357D93"/>
    <w:pPr>
      <w:ind w:left="283" w:hanging="283"/>
    </w:pPr>
    <w:rPr>
      <w:sz w:val="20"/>
      <w:szCs w:val="20"/>
    </w:rPr>
  </w:style>
  <w:style w:type="paragraph" w:customStyle="1" w:styleId="TableContents">
    <w:name w:val="Table Contents"/>
    <w:basedOn w:val="Normaallaad"/>
    <w:uiPriority w:val="99"/>
    <w:rsid w:val="00357D93"/>
  </w:style>
  <w:style w:type="paragraph" w:customStyle="1" w:styleId="TableHeading">
    <w:name w:val="Table Heading"/>
    <w:basedOn w:val="TableContents"/>
    <w:uiPriority w:val="99"/>
    <w:rsid w:val="00357D93"/>
    <w:pPr>
      <w:jc w:val="center"/>
    </w:pPr>
    <w:rPr>
      <w:b/>
      <w:bCs/>
    </w:rPr>
  </w:style>
  <w:style w:type="paragraph" w:customStyle="1" w:styleId="WW-footer1">
    <w:name w:val="WW-footer1"/>
    <w:basedOn w:val="Normaallaad"/>
    <w:uiPriority w:val="99"/>
    <w:rsid w:val="00357D93"/>
    <w:pPr>
      <w:tabs>
        <w:tab w:val="center" w:pos="4320"/>
        <w:tab w:val="right" w:pos="8640"/>
      </w:tabs>
    </w:pPr>
  </w:style>
  <w:style w:type="paragraph" w:customStyle="1" w:styleId="WW-footnotetext1">
    <w:name w:val="WW-footnote text1"/>
    <w:basedOn w:val="Normaallaad"/>
    <w:uiPriority w:val="99"/>
    <w:rsid w:val="00357D93"/>
    <w:pPr>
      <w:ind w:left="283" w:hanging="283"/>
    </w:pPr>
    <w:rPr>
      <w:sz w:val="20"/>
      <w:szCs w:val="20"/>
    </w:rPr>
  </w:style>
  <w:style w:type="paragraph" w:customStyle="1" w:styleId="WW-TableContents">
    <w:name w:val="WW-Table Contents"/>
    <w:basedOn w:val="Normaallaad"/>
    <w:uiPriority w:val="99"/>
    <w:rsid w:val="00357D93"/>
  </w:style>
  <w:style w:type="paragraph" w:customStyle="1" w:styleId="WW-TableHeading">
    <w:name w:val="WW-Table Heading"/>
    <w:basedOn w:val="WW-TableContents"/>
    <w:uiPriority w:val="99"/>
    <w:rsid w:val="00357D93"/>
    <w:pPr>
      <w:jc w:val="center"/>
    </w:pPr>
    <w:rPr>
      <w:b/>
      <w:bCs/>
    </w:rPr>
  </w:style>
  <w:style w:type="paragraph" w:customStyle="1" w:styleId="WW-footer12">
    <w:name w:val="WW-footer12"/>
    <w:basedOn w:val="Normaallaad"/>
    <w:uiPriority w:val="99"/>
    <w:rsid w:val="00357D93"/>
    <w:pPr>
      <w:tabs>
        <w:tab w:val="center" w:pos="4819"/>
        <w:tab w:val="right" w:pos="9638"/>
      </w:tabs>
    </w:pPr>
  </w:style>
  <w:style w:type="paragraph" w:customStyle="1" w:styleId="WW-footnotetext12">
    <w:name w:val="WW-footnote text12"/>
    <w:basedOn w:val="Normaallaad"/>
    <w:uiPriority w:val="99"/>
    <w:rsid w:val="00357D93"/>
    <w:pPr>
      <w:ind w:left="283" w:hanging="283"/>
    </w:pPr>
    <w:rPr>
      <w:sz w:val="20"/>
      <w:szCs w:val="20"/>
    </w:rPr>
  </w:style>
  <w:style w:type="paragraph" w:customStyle="1" w:styleId="WW-footer123">
    <w:name w:val="WW-footer123"/>
    <w:basedOn w:val="Normaallaad"/>
    <w:uiPriority w:val="99"/>
    <w:rsid w:val="00357D93"/>
    <w:pPr>
      <w:tabs>
        <w:tab w:val="center" w:pos="4320"/>
        <w:tab w:val="right" w:pos="8640"/>
      </w:tabs>
    </w:pPr>
  </w:style>
  <w:style w:type="paragraph" w:customStyle="1" w:styleId="WW-footnotetext123">
    <w:name w:val="WW-footnote text123"/>
    <w:basedOn w:val="Normaallaad"/>
    <w:uiPriority w:val="99"/>
    <w:rsid w:val="00357D93"/>
    <w:pPr>
      <w:ind w:left="283" w:hanging="283"/>
    </w:pPr>
    <w:rPr>
      <w:sz w:val="20"/>
      <w:szCs w:val="20"/>
    </w:rPr>
  </w:style>
  <w:style w:type="paragraph" w:customStyle="1" w:styleId="WW-footer1234">
    <w:name w:val="WW-footer1234"/>
    <w:basedOn w:val="Normaallaad"/>
    <w:uiPriority w:val="99"/>
    <w:rsid w:val="00357D93"/>
    <w:pPr>
      <w:tabs>
        <w:tab w:val="center" w:pos="4320"/>
        <w:tab w:val="right" w:pos="8640"/>
      </w:tabs>
    </w:pPr>
  </w:style>
  <w:style w:type="paragraph" w:customStyle="1" w:styleId="WW-footnotetext1234">
    <w:name w:val="WW-footnote text1234"/>
    <w:basedOn w:val="Normaallaad"/>
    <w:uiPriority w:val="99"/>
    <w:rsid w:val="00357D93"/>
    <w:pPr>
      <w:ind w:left="283" w:hanging="283"/>
    </w:pPr>
    <w:rPr>
      <w:sz w:val="20"/>
      <w:szCs w:val="20"/>
    </w:rPr>
  </w:style>
  <w:style w:type="paragraph" w:customStyle="1" w:styleId="WW-TableContents1">
    <w:name w:val="WW-Table Contents1"/>
    <w:basedOn w:val="Normaallaad"/>
    <w:uiPriority w:val="99"/>
    <w:rsid w:val="00357D93"/>
  </w:style>
  <w:style w:type="paragraph" w:customStyle="1" w:styleId="WW-TableHeading1">
    <w:name w:val="WW-Table Heading1"/>
    <w:basedOn w:val="WW-TableContents1"/>
    <w:uiPriority w:val="99"/>
    <w:rsid w:val="00357D93"/>
    <w:pPr>
      <w:jc w:val="center"/>
    </w:pPr>
    <w:rPr>
      <w:b/>
      <w:bCs/>
    </w:rPr>
  </w:style>
  <w:style w:type="paragraph" w:customStyle="1" w:styleId="WW-footer12345">
    <w:name w:val="WW-footer12345"/>
    <w:basedOn w:val="Normaallaad"/>
    <w:uiPriority w:val="99"/>
    <w:rsid w:val="00357D93"/>
    <w:pPr>
      <w:tabs>
        <w:tab w:val="center" w:pos="4819"/>
        <w:tab w:val="right" w:pos="9638"/>
      </w:tabs>
    </w:pPr>
  </w:style>
  <w:style w:type="paragraph" w:customStyle="1" w:styleId="WW-footnotetext12345">
    <w:name w:val="WW-footnote text12345"/>
    <w:basedOn w:val="Normaallaad"/>
    <w:uiPriority w:val="99"/>
    <w:rsid w:val="00357D93"/>
    <w:pPr>
      <w:ind w:left="283" w:hanging="283"/>
    </w:pPr>
    <w:rPr>
      <w:sz w:val="20"/>
      <w:szCs w:val="20"/>
    </w:rPr>
  </w:style>
  <w:style w:type="paragraph" w:customStyle="1" w:styleId="WW-footer123456">
    <w:name w:val="WW-footer123456"/>
    <w:basedOn w:val="Normaallaad"/>
    <w:uiPriority w:val="99"/>
    <w:rsid w:val="00357D93"/>
    <w:pPr>
      <w:tabs>
        <w:tab w:val="center" w:pos="4320"/>
        <w:tab w:val="right" w:pos="8640"/>
      </w:tabs>
    </w:pPr>
  </w:style>
  <w:style w:type="paragraph" w:customStyle="1" w:styleId="WW-footer1234567">
    <w:name w:val="WW-footer1234567"/>
    <w:basedOn w:val="Normaallaad"/>
    <w:uiPriority w:val="99"/>
    <w:rsid w:val="00357D93"/>
    <w:pPr>
      <w:tabs>
        <w:tab w:val="center" w:pos="4320"/>
        <w:tab w:val="right" w:pos="8640"/>
      </w:tabs>
    </w:pPr>
  </w:style>
  <w:style w:type="paragraph" w:customStyle="1" w:styleId="WW-footer12345678">
    <w:name w:val="WW-footer12345678"/>
    <w:basedOn w:val="Normaallaad"/>
    <w:uiPriority w:val="99"/>
    <w:rsid w:val="00357D93"/>
    <w:pPr>
      <w:tabs>
        <w:tab w:val="center" w:pos="4320"/>
        <w:tab w:val="right" w:pos="8640"/>
      </w:tabs>
    </w:pPr>
  </w:style>
  <w:style w:type="paragraph" w:customStyle="1" w:styleId="WW-footer123456789">
    <w:name w:val="WW-footer123456789"/>
    <w:basedOn w:val="Normaallaad"/>
    <w:uiPriority w:val="99"/>
    <w:rsid w:val="00357D93"/>
    <w:pPr>
      <w:tabs>
        <w:tab w:val="center" w:pos="4320"/>
        <w:tab w:val="right" w:pos="8640"/>
      </w:tabs>
    </w:pPr>
  </w:style>
  <w:style w:type="paragraph" w:styleId="Pis">
    <w:name w:val="header"/>
    <w:basedOn w:val="Normaallaad"/>
    <w:link w:val="PisMrk"/>
    <w:uiPriority w:val="99"/>
    <w:rsid w:val="00357D93"/>
    <w:pPr>
      <w:tabs>
        <w:tab w:val="center" w:pos="4536"/>
        <w:tab w:val="right" w:pos="9072"/>
      </w:tabs>
    </w:pPr>
  </w:style>
  <w:style w:type="character" w:customStyle="1" w:styleId="PisMrk">
    <w:name w:val="Päis Märk"/>
    <w:basedOn w:val="Liguvaikefont"/>
    <w:link w:val="Pis"/>
    <w:uiPriority w:val="99"/>
    <w:locked/>
    <w:rsid w:val="00357D93"/>
    <w:rPr>
      <w:rFonts w:cs="Times New Roman"/>
      <w:sz w:val="21"/>
      <w:szCs w:val="21"/>
      <w:lang w:eastAsia="zh-CN" w:bidi="hi-IN"/>
    </w:rPr>
  </w:style>
  <w:style w:type="paragraph" w:customStyle="1" w:styleId="WW-footer12345678910">
    <w:name w:val="WW-footer12345678910"/>
    <w:basedOn w:val="Normaallaad"/>
    <w:uiPriority w:val="99"/>
    <w:rsid w:val="00357D93"/>
    <w:pPr>
      <w:tabs>
        <w:tab w:val="center" w:pos="4320"/>
        <w:tab w:val="right" w:pos="8640"/>
      </w:tabs>
    </w:pPr>
  </w:style>
  <w:style w:type="paragraph" w:customStyle="1" w:styleId="WW-header">
    <w:name w:val="WW-header"/>
    <w:basedOn w:val="Normaallaad"/>
    <w:uiPriority w:val="99"/>
    <w:rsid w:val="00357D93"/>
    <w:pPr>
      <w:tabs>
        <w:tab w:val="center" w:pos="4536"/>
        <w:tab w:val="right" w:pos="9072"/>
      </w:tabs>
    </w:pPr>
  </w:style>
  <w:style w:type="paragraph" w:customStyle="1" w:styleId="WW-footer1234567891011">
    <w:name w:val="WW-footer1234567891011"/>
    <w:basedOn w:val="Normaallaad"/>
    <w:uiPriority w:val="99"/>
    <w:rsid w:val="00357D93"/>
    <w:pPr>
      <w:tabs>
        <w:tab w:val="center" w:pos="4536"/>
        <w:tab w:val="right" w:pos="9072"/>
      </w:tabs>
    </w:pPr>
  </w:style>
  <w:style w:type="paragraph" w:customStyle="1" w:styleId="WW-footer123456789101112">
    <w:name w:val="WW-footer123456789101112"/>
    <w:basedOn w:val="Normaallaad"/>
    <w:uiPriority w:val="99"/>
    <w:rsid w:val="00357D93"/>
    <w:pPr>
      <w:tabs>
        <w:tab w:val="center" w:pos="4320"/>
        <w:tab w:val="right" w:pos="8640"/>
      </w:tabs>
    </w:pPr>
  </w:style>
  <w:style w:type="paragraph" w:customStyle="1" w:styleId="WW-footer12345678910111213">
    <w:name w:val="WW-footer12345678910111213"/>
    <w:basedOn w:val="Normaallaad"/>
    <w:uiPriority w:val="99"/>
    <w:rsid w:val="00357D93"/>
    <w:pPr>
      <w:tabs>
        <w:tab w:val="center" w:pos="4320"/>
        <w:tab w:val="right" w:pos="8640"/>
      </w:tabs>
    </w:pPr>
  </w:style>
  <w:style w:type="paragraph" w:customStyle="1" w:styleId="WW-footer1234567891011121314">
    <w:name w:val="WW-footer1234567891011121314"/>
    <w:basedOn w:val="Normaallaad"/>
    <w:uiPriority w:val="99"/>
    <w:rsid w:val="00357D93"/>
    <w:pPr>
      <w:tabs>
        <w:tab w:val="center" w:pos="4320"/>
        <w:tab w:val="right" w:pos="8640"/>
      </w:tabs>
    </w:pPr>
  </w:style>
  <w:style w:type="paragraph" w:customStyle="1" w:styleId="WW-footer123456789101112131415">
    <w:name w:val="WW-footer123456789101112131415"/>
    <w:basedOn w:val="Normaallaad"/>
    <w:uiPriority w:val="99"/>
    <w:rsid w:val="00357D93"/>
    <w:pPr>
      <w:tabs>
        <w:tab w:val="center" w:pos="4320"/>
        <w:tab w:val="right" w:pos="8640"/>
      </w:tabs>
    </w:pPr>
  </w:style>
  <w:style w:type="paragraph" w:customStyle="1" w:styleId="WW-footer12345678910111213141516">
    <w:name w:val="WW-footer12345678910111213141516"/>
    <w:basedOn w:val="Normaallaad"/>
    <w:uiPriority w:val="99"/>
    <w:rsid w:val="00357D93"/>
    <w:pPr>
      <w:tabs>
        <w:tab w:val="center" w:pos="4320"/>
        <w:tab w:val="right" w:pos="8640"/>
      </w:tabs>
    </w:pPr>
  </w:style>
  <w:style w:type="paragraph" w:customStyle="1" w:styleId="WW-footer1234567891011121314151617">
    <w:name w:val="WW-footer1234567891011121314151617"/>
    <w:basedOn w:val="Normaallaad"/>
    <w:uiPriority w:val="99"/>
    <w:rsid w:val="00357D93"/>
    <w:pPr>
      <w:tabs>
        <w:tab w:val="center" w:pos="4320"/>
        <w:tab w:val="right" w:pos="8640"/>
      </w:tabs>
    </w:pPr>
  </w:style>
  <w:style w:type="paragraph" w:customStyle="1" w:styleId="WW-footer123456789101112131415161718">
    <w:name w:val="WW-footer123456789101112131415161718"/>
    <w:basedOn w:val="Normaallaad"/>
    <w:uiPriority w:val="99"/>
    <w:rsid w:val="00357D93"/>
    <w:pPr>
      <w:tabs>
        <w:tab w:val="center" w:pos="4320"/>
        <w:tab w:val="right" w:pos="8640"/>
      </w:tabs>
    </w:pPr>
  </w:style>
  <w:style w:type="paragraph" w:customStyle="1" w:styleId="WW-footer12345678910111213141516171819">
    <w:name w:val="WW-footer12345678910111213141516171819"/>
    <w:basedOn w:val="Normaallaad"/>
    <w:uiPriority w:val="99"/>
    <w:rsid w:val="00357D93"/>
    <w:pPr>
      <w:tabs>
        <w:tab w:val="center" w:pos="4320"/>
        <w:tab w:val="right" w:pos="8640"/>
      </w:tabs>
    </w:pPr>
  </w:style>
  <w:style w:type="character" w:customStyle="1" w:styleId="Absatz-Standardschriftart">
    <w:name w:val="Absatz-Standardschriftart"/>
    <w:uiPriority w:val="99"/>
    <w:rsid w:val="00357D93"/>
    <w:rPr>
      <w:lang w:eastAsia="zh-CN"/>
    </w:rPr>
  </w:style>
  <w:style w:type="character" w:customStyle="1" w:styleId="WW-Absatz-Standardschriftart">
    <w:name w:val="WW-Absatz-Standardschriftart"/>
    <w:uiPriority w:val="99"/>
    <w:rsid w:val="00357D93"/>
    <w:rPr>
      <w:lang w:eastAsia="zh-CN"/>
    </w:rPr>
  </w:style>
  <w:style w:type="character" w:customStyle="1" w:styleId="WW-Absatz-Standardschriftart1">
    <w:name w:val="WW-Absatz-Standardschriftart1"/>
    <w:uiPriority w:val="99"/>
    <w:rsid w:val="00357D93"/>
    <w:rPr>
      <w:lang w:eastAsia="zh-CN"/>
    </w:rPr>
  </w:style>
  <w:style w:type="character" w:customStyle="1" w:styleId="CharChar5">
    <w:name w:val="Char Char5"/>
    <w:basedOn w:val="Liguvaikefont"/>
    <w:uiPriority w:val="99"/>
    <w:rsid w:val="00357D93"/>
    <w:rPr>
      <w:rFonts w:cs="Times New Roman"/>
      <w:lang w:eastAsia="zh-CN" w:bidi="hi-IN"/>
    </w:rPr>
  </w:style>
  <w:style w:type="character" w:customStyle="1" w:styleId="CharChar4">
    <w:name w:val="Char Char4"/>
    <w:basedOn w:val="Liguvaikefont"/>
    <w:uiPriority w:val="99"/>
    <w:rsid w:val="00357D93"/>
    <w:rPr>
      <w:rFonts w:cs="Times New Roman"/>
      <w:lang w:eastAsia="zh-CN" w:bidi="hi-IN"/>
    </w:rPr>
  </w:style>
  <w:style w:type="character" w:customStyle="1" w:styleId="CharChar3">
    <w:name w:val="Char Char3"/>
    <w:basedOn w:val="Liguvaikefont"/>
    <w:uiPriority w:val="99"/>
    <w:rsid w:val="00357D93"/>
    <w:rPr>
      <w:rFonts w:cs="Times New Roman"/>
      <w:sz w:val="20"/>
      <w:szCs w:val="20"/>
      <w:lang w:eastAsia="zh-CN" w:bidi="hi-IN"/>
    </w:rPr>
  </w:style>
  <w:style w:type="character" w:customStyle="1" w:styleId="CharChar2">
    <w:name w:val="Char Char2"/>
    <w:basedOn w:val="Liguvaikefont"/>
    <w:uiPriority w:val="99"/>
    <w:rsid w:val="00357D93"/>
    <w:rPr>
      <w:rFonts w:cs="Times New Roman"/>
      <w:sz w:val="20"/>
      <w:szCs w:val="20"/>
      <w:lang w:eastAsia="zh-CN" w:bidi="hi-IN"/>
    </w:rPr>
  </w:style>
  <w:style w:type="character" w:customStyle="1" w:styleId="CharChar1">
    <w:name w:val="Char Char1"/>
    <w:basedOn w:val="Liguvaikefont"/>
    <w:uiPriority w:val="99"/>
    <w:rsid w:val="00357D93"/>
    <w:rPr>
      <w:rFonts w:ascii="Tahoma" w:hAnsi="Tahoma" w:cs="Tahoma"/>
      <w:sz w:val="16"/>
      <w:szCs w:val="16"/>
      <w:lang w:eastAsia="zh-CN" w:bidi="hi-IN"/>
    </w:rPr>
  </w:style>
  <w:style w:type="character" w:customStyle="1" w:styleId="CharChar">
    <w:name w:val="Char Char"/>
    <w:basedOn w:val="CharChar2"/>
    <w:uiPriority w:val="99"/>
    <w:rsid w:val="00357D93"/>
    <w:rPr>
      <w:rFonts w:cs="Times New Roman"/>
      <w:b/>
      <w:bCs/>
      <w:sz w:val="20"/>
      <w:szCs w:val="20"/>
      <w:lang w:eastAsia="zh-CN" w:bidi="hi-IN"/>
    </w:rPr>
  </w:style>
  <w:style w:type="character" w:customStyle="1" w:styleId="RTFNum21">
    <w:name w:val="RTF_Num 2 1"/>
    <w:uiPriority w:val="99"/>
    <w:rsid w:val="00357D93"/>
    <w:rPr>
      <w:lang w:eastAsia="zh-CN"/>
    </w:rPr>
  </w:style>
  <w:style w:type="character" w:customStyle="1" w:styleId="RTFNum22">
    <w:name w:val="RTF_Num 2 2"/>
    <w:uiPriority w:val="99"/>
    <w:rsid w:val="00357D93"/>
    <w:rPr>
      <w:lang w:eastAsia="zh-CN"/>
    </w:rPr>
  </w:style>
  <w:style w:type="character" w:customStyle="1" w:styleId="RTFNum23">
    <w:name w:val="RTF_Num 2 3"/>
    <w:uiPriority w:val="99"/>
    <w:rsid w:val="00357D93"/>
    <w:rPr>
      <w:lang w:eastAsia="zh-CN"/>
    </w:rPr>
  </w:style>
  <w:style w:type="character" w:customStyle="1" w:styleId="RTFNum24">
    <w:name w:val="RTF_Num 2 4"/>
    <w:uiPriority w:val="99"/>
    <w:rsid w:val="00357D93"/>
    <w:rPr>
      <w:lang w:eastAsia="zh-CN"/>
    </w:rPr>
  </w:style>
  <w:style w:type="character" w:customStyle="1" w:styleId="RTFNum25">
    <w:name w:val="RTF_Num 2 5"/>
    <w:uiPriority w:val="99"/>
    <w:rsid w:val="00357D93"/>
    <w:rPr>
      <w:lang w:eastAsia="zh-CN"/>
    </w:rPr>
  </w:style>
  <w:style w:type="character" w:customStyle="1" w:styleId="RTFNum26">
    <w:name w:val="RTF_Num 2 6"/>
    <w:uiPriority w:val="99"/>
    <w:rsid w:val="00357D93"/>
    <w:rPr>
      <w:lang w:eastAsia="zh-CN"/>
    </w:rPr>
  </w:style>
  <w:style w:type="character" w:customStyle="1" w:styleId="RTFNum27">
    <w:name w:val="RTF_Num 2 7"/>
    <w:uiPriority w:val="99"/>
    <w:rsid w:val="00357D93"/>
    <w:rPr>
      <w:lang w:eastAsia="zh-CN"/>
    </w:rPr>
  </w:style>
  <w:style w:type="character" w:customStyle="1" w:styleId="RTFNum28">
    <w:name w:val="RTF_Num 2 8"/>
    <w:uiPriority w:val="99"/>
    <w:rsid w:val="00357D93"/>
    <w:rPr>
      <w:lang w:eastAsia="zh-CN"/>
    </w:rPr>
  </w:style>
  <w:style w:type="character" w:customStyle="1" w:styleId="RTFNum29">
    <w:name w:val="RTF_Num 2 9"/>
    <w:uiPriority w:val="99"/>
    <w:rsid w:val="00357D93"/>
    <w:rPr>
      <w:lang w:eastAsia="zh-CN"/>
    </w:rPr>
  </w:style>
  <w:style w:type="character" w:customStyle="1" w:styleId="RTFNum210">
    <w:name w:val="RTF_Num 2 10"/>
    <w:uiPriority w:val="99"/>
    <w:rsid w:val="00357D93"/>
    <w:rPr>
      <w:rFonts w:ascii="OpenSymbol" w:hAnsi="OpenSymbol"/>
      <w:lang w:eastAsia="zh-CN"/>
    </w:rPr>
  </w:style>
  <w:style w:type="character" w:customStyle="1" w:styleId="Internetlink">
    <w:name w:val="Internet link"/>
    <w:basedOn w:val="Liguvaikefont"/>
    <w:uiPriority w:val="99"/>
    <w:rsid w:val="00357D93"/>
    <w:rPr>
      <w:rFonts w:cs="Times New Roman"/>
      <w:color w:val="0000FF"/>
      <w:u w:val="single"/>
      <w:lang w:eastAsia="zh-CN" w:bidi="hi-IN"/>
    </w:rPr>
  </w:style>
  <w:style w:type="character" w:customStyle="1" w:styleId="FootnoteSymbol">
    <w:name w:val="Footnote Symbol"/>
    <w:basedOn w:val="Liguvaikefont"/>
    <w:uiPriority w:val="99"/>
    <w:rsid w:val="00357D93"/>
    <w:rPr>
      <w:rFonts w:cs="Times New Roman"/>
      <w:position w:val="6"/>
      <w:lang w:eastAsia="zh-CN" w:bidi="hi-IN"/>
    </w:rPr>
  </w:style>
  <w:style w:type="character" w:customStyle="1" w:styleId="CommentReference1">
    <w:name w:val="Comment Reference1"/>
    <w:basedOn w:val="Liguvaikefont"/>
    <w:uiPriority w:val="99"/>
    <w:rsid w:val="00357D93"/>
    <w:rPr>
      <w:rFonts w:cs="Times New Roman"/>
      <w:sz w:val="16"/>
      <w:szCs w:val="16"/>
      <w:lang w:eastAsia="zh-CN" w:bidi="hi-IN"/>
    </w:rPr>
  </w:style>
  <w:style w:type="character" w:customStyle="1" w:styleId="WW-FootnoteSymbol">
    <w:name w:val="WW-Footnote Symbol"/>
    <w:uiPriority w:val="99"/>
    <w:rsid w:val="00357D93"/>
    <w:rPr>
      <w:lang w:eastAsia="zh-CN"/>
    </w:rPr>
  </w:style>
  <w:style w:type="character" w:customStyle="1" w:styleId="Footnoteanchor">
    <w:name w:val="Footnote anchor"/>
    <w:uiPriority w:val="99"/>
    <w:rsid w:val="00357D93"/>
    <w:rPr>
      <w:lang w:eastAsia="zh-CN"/>
    </w:rPr>
  </w:style>
  <w:style w:type="character" w:customStyle="1" w:styleId="WW-Internetlink">
    <w:name w:val="WW-Internet link"/>
    <w:uiPriority w:val="99"/>
    <w:rsid w:val="00357D93"/>
    <w:rPr>
      <w:color w:val="000080"/>
      <w:u w:val="single"/>
      <w:lang w:eastAsia="zh-CN"/>
    </w:rPr>
  </w:style>
  <w:style w:type="character" w:customStyle="1" w:styleId="WW-FootnoteSymbol1">
    <w:name w:val="WW-Footnote Symbol1"/>
    <w:uiPriority w:val="99"/>
    <w:rsid w:val="00357D93"/>
    <w:rPr>
      <w:lang w:eastAsia="zh-CN"/>
    </w:rPr>
  </w:style>
  <w:style w:type="character" w:customStyle="1" w:styleId="WW-Footnoteanchor">
    <w:name w:val="WW-Footnote anchor"/>
    <w:uiPriority w:val="99"/>
    <w:rsid w:val="00357D93"/>
    <w:rPr>
      <w:lang w:eastAsia="zh-CN"/>
    </w:rPr>
  </w:style>
  <w:style w:type="character" w:customStyle="1" w:styleId="NumberingSymbols">
    <w:name w:val="Numbering Symbols"/>
    <w:uiPriority w:val="99"/>
    <w:rsid w:val="00357D93"/>
    <w:rPr>
      <w:lang w:eastAsia="zh-CN"/>
    </w:rPr>
  </w:style>
  <w:style w:type="character" w:customStyle="1" w:styleId="BulletSymbols">
    <w:name w:val="Bullet Symbols"/>
    <w:uiPriority w:val="99"/>
    <w:rsid w:val="00357D93"/>
    <w:rPr>
      <w:rFonts w:ascii="OpenSymbol" w:hAnsi="OpenSymbol"/>
      <w:lang w:eastAsia="zh-CN"/>
    </w:rPr>
  </w:style>
  <w:style w:type="character" w:customStyle="1" w:styleId="WW-Internetlink1">
    <w:name w:val="WW-Internet link1"/>
    <w:uiPriority w:val="99"/>
    <w:rsid w:val="00357D93"/>
    <w:rPr>
      <w:color w:val="000080"/>
      <w:u w:val="single"/>
      <w:lang w:eastAsia="zh-CN"/>
    </w:rPr>
  </w:style>
  <w:style w:type="character" w:customStyle="1" w:styleId="WW-FootnoteSymbol11">
    <w:name w:val="WW-Footnote Symbol11"/>
    <w:uiPriority w:val="99"/>
    <w:rsid w:val="00357D93"/>
    <w:rPr>
      <w:lang w:eastAsia="zh-CN"/>
    </w:rPr>
  </w:style>
  <w:style w:type="character" w:customStyle="1" w:styleId="WW-Footnoteanchor1">
    <w:name w:val="WW-Footnote anchor1"/>
    <w:uiPriority w:val="99"/>
    <w:rsid w:val="00357D93"/>
    <w:rPr>
      <w:lang w:eastAsia="zh-CN"/>
    </w:rPr>
  </w:style>
  <w:style w:type="character" w:customStyle="1" w:styleId="WW-Internetlink12">
    <w:name w:val="WW-Internet link12"/>
    <w:uiPriority w:val="99"/>
    <w:rsid w:val="00357D93"/>
    <w:rPr>
      <w:color w:val="000080"/>
      <w:u w:val="single"/>
      <w:lang w:eastAsia="zh-CN"/>
    </w:rPr>
  </w:style>
  <w:style w:type="character" w:customStyle="1" w:styleId="WW-FootnoteSymbol12">
    <w:name w:val="WW-Footnote Symbol12"/>
    <w:uiPriority w:val="99"/>
    <w:rsid w:val="00357D93"/>
    <w:rPr>
      <w:lang w:eastAsia="zh-CN"/>
    </w:rPr>
  </w:style>
  <w:style w:type="character" w:customStyle="1" w:styleId="WW-Footnoteanchor12">
    <w:name w:val="WW-Footnote anchor12"/>
    <w:uiPriority w:val="99"/>
    <w:rsid w:val="00357D93"/>
    <w:rPr>
      <w:lang w:eastAsia="zh-CN"/>
    </w:rPr>
  </w:style>
  <w:style w:type="character" w:customStyle="1" w:styleId="WW-Internetlink123">
    <w:name w:val="WW-Internet link123"/>
    <w:uiPriority w:val="99"/>
    <w:rsid w:val="00357D93"/>
    <w:rPr>
      <w:color w:val="000080"/>
      <w:u w:val="single"/>
      <w:lang w:eastAsia="zh-CN"/>
    </w:rPr>
  </w:style>
  <w:style w:type="character" w:customStyle="1" w:styleId="WW-FootnoteSymbol123">
    <w:name w:val="WW-Footnote Symbol123"/>
    <w:uiPriority w:val="99"/>
    <w:rsid w:val="00357D93"/>
    <w:rPr>
      <w:lang w:eastAsia="zh-CN"/>
    </w:rPr>
  </w:style>
  <w:style w:type="character" w:customStyle="1" w:styleId="WW-Footnoteanchor123">
    <w:name w:val="WW-Footnote anchor123"/>
    <w:uiPriority w:val="99"/>
    <w:rsid w:val="00357D93"/>
    <w:rPr>
      <w:lang w:eastAsia="zh-CN"/>
    </w:rPr>
  </w:style>
  <w:style w:type="character" w:customStyle="1" w:styleId="WW-Internetlink1234">
    <w:name w:val="WW-Internet link1234"/>
    <w:uiPriority w:val="99"/>
    <w:rsid w:val="00357D93"/>
    <w:rPr>
      <w:color w:val="000080"/>
      <w:u w:val="single"/>
      <w:lang w:eastAsia="zh-CN"/>
    </w:rPr>
  </w:style>
  <w:style w:type="character" w:customStyle="1" w:styleId="WW-FootnoteSymbol1234">
    <w:name w:val="WW-Footnote Symbol1234"/>
    <w:uiPriority w:val="99"/>
    <w:rsid w:val="00357D93"/>
    <w:rPr>
      <w:lang w:eastAsia="zh-CN"/>
    </w:rPr>
  </w:style>
  <w:style w:type="character" w:customStyle="1" w:styleId="WW-Footnoteanchor1234">
    <w:name w:val="WW-Footnote anchor1234"/>
    <w:uiPriority w:val="99"/>
    <w:rsid w:val="00357D93"/>
    <w:rPr>
      <w:lang w:eastAsia="zh-CN"/>
    </w:rPr>
  </w:style>
  <w:style w:type="character" w:customStyle="1" w:styleId="WW-Internetlink12345">
    <w:name w:val="WW-Internet link12345"/>
    <w:uiPriority w:val="99"/>
    <w:rsid w:val="00357D93"/>
    <w:rPr>
      <w:color w:val="000080"/>
      <w:u w:val="single"/>
      <w:lang w:eastAsia="zh-CN"/>
    </w:rPr>
  </w:style>
  <w:style w:type="character" w:customStyle="1" w:styleId="WW-NumberingSymbols">
    <w:name w:val="WW-Numbering Symbols"/>
    <w:uiPriority w:val="99"/>
    <w:rsid w:val="00357D93"/>
    <w:rPr>
      <w:lang w:eastAsia="zh-CN"/>
    </w:rPr>
  </w:style>
  <w:style w:type="character" w:customStyle="1" w:styleId="WW-Internetlink123456">
    <w:name w:val="WW-Internet link123456"/>
    <w:uiPriority w:val="99"/>
    <w:rsid w:val="00357D93"/>
    <w:rPr>
      <w:color w:val="000080"/>
      <w:u w:val="single"/>
      <w:lang w:eastAsia="zh-CN"/>
    </w:rPr>
  </w:style>
  <w:style w:type="character" w:customStyle="1" w:styleId="WW-Internetlink1234567">
    <w:name w:val="WW-Internet link1234567"/>
    <w:uiPriority w:val="99"/>
    <w:rsid w:val="00357D93"/>
    <w:rPr>
      <w:color w:val="000080"/>
      <w:u w:val="single"/>
      <w:lang w:eastAsia="zh-CN"/>
    </w:rPr>
  </w:style>
  <w:style w:type="character" w:customStyle="1" w:styleId="WW-Internetlink12345678">
    <w:name w:val="WW-Internet link12345678"/>
    <w:uiPriority w:val="99"/>
    <w:rsid w:val="00357D93"/>
    <w:rPr>
      <w:color w:val="000080"/>
      <w:u w:val="single"/>
      <w:lang w:eastAsia="zh-CN"/>
    </w:rPr>
  </w:style>
  <w:style w:type="character" w:customStyle="1" w:styleId="Internetlink1">
    <w:name w:val="Internet link1"/>
    <w:uiPriority w:val="99"/>
    <w:rsid w:val="00357D93"/>
    <w:rPr>
      <w:color w:val="000080"/>
      <w:u w:val="single"/>
      <w:lang w:eastAsia="zh-CN"/>
    </w:rPr>
  </w:style>
  <w:style w:type="character" w:customStyle="1" w:styleId="WW-Internetlink123456789">
    <w:name w:val="WW-Internet link123456789"/>
    <w:uiPriority w:val="99"/>
    <w:rsid w:val="00357D93"/>
    <w:rPr>
      <w:color w:val="000080"/>
      <w:u w:val="single"/>
    </w:rPr>
  </w:style>
  <w:style w:type="character" w:customStyle="1" w:styleId="WW-Internetlink12345678910">
    <w:name w:val="WW-Internet link12345678910"/>
    <w:uiPriority w:val="99"/>
    <w:rsid w:val="00357D93"/>
    <w:rPr>
      <w:color w:val="000080"/>
      <w:u w:val="single"/>
    </w:rPr>
  </w:style>
  <w:style w:type="character" w:customStyle="1" w:styleId="Internetlink2">
    <w:name w:val="Internet link2"/>
    <w:uiPriority w:val="99"/>
    <w:rsid w:val="00357D93"/>
    <w:rPr>
      <w:color w:val="000080"/>
      <w:u w:val="single"/>
    </w:rPr>
  </w:style>
  <w:style w:type="character" w:customStyle="1" w:styleId="WW-Internetlink1234567891011">
    <w:name w:val="WW-Internet link1234567891011"/>
    <w:uiPriority w:val="99"/>
    <w:rsid w:val="00357D93"/>
    <w:rPr>
      <w:color w:val="000080"/>
      <w:u w:val="single"/>
    </w:rPr>
  </w:style>
  <w:style w:type="character" w:customStyle="1" w:styleId="WW-Internetlink123456789101112">
    <w:name w:val="WW-Internet link123456789101112"/>
    <w:uiPriority w:val="99"/>
    <w:rsid w:val="00357D93"/>
    <w:rPr>
      <w:rFonts w:eastAsia="Times New Roman"/>
      <w:color w:val="000080"/>
      <w:u w:val="single"/>
    </w:rPr>
  </w:style>
  <w:style w:type="character" w:customStyle="1" w:styleId="WW-Internetlink12345678910111213">
    <w:name w:val="WW-Internet link12345678910111213"/>
    <w:uiPriority w:val="99"/>
    <w:rsid w:val="00357D93"/>
    <w:rPr>
      <w:color w:val="000080"/>
      <w:u w:val="single"/>
    </w:rPr>
  </w:style>
  <w:style w:type="character" w:customStyle="1" w:styleId="WW-Internetlink1234567891011121314">
    <w:name w:val="WW-Internet link1234567891011121314"/>
    <w:uiPriority w:val="99"/>
    <w:rsid w:val="00357D93"/>
    <w:rPr>
      <w:rFonts w:eastAsia="Times New Roman"/>
      <w:color w:val="000080"/>
      <w:u w:val="single"/>
    </w:rPr>
  </w:style>
  <w:style w:type="character" w:customStyle="1" w:styleId="WW-Internetlink123456789101112131415">
    <w:name w:val="WW-Internet link123456789101112131415"/>
    <w:uiPriority w:val="99"/>
    <w:rsid w:val="00357D93"/>
    <w:rPr>
      <w:color w:val="000080"/>
      <w:u w:val="single"/>
    </w:rPr>
  </w:style>
  <w:style w:type="character" w:customStyle="1" w:styleId="WW-Internetlink12345678910111213141516">
    <w:name w:val="WW-Internet link12345678910111213141516"/>
    <w:uiPriority w:val="99"/>
    <w:rsid w:val="00357D93"/>
    <w:rPr>
      <w:rFonts w:eastAsia="Times New Roman"/>
      <w:color w:val="000080"/>
      <w:u w:val="single"/>
    </w:rPr>
  </w:style>
  <w:style w:type="character" w:customStyle="1" w:styleId="WW-Internetlink1234567891011121314151617">
    <w:name w:val="WW-Internet link1234567891011121314151617"/>
    <w:uiPriority w:val="99"/>
    <w:rsid w:val="00357D93"/>
    <w:rPr>
      <w:color w:val="000080"/>
      <w:u w:val="single"/>
    </w:rPr>
  </w:style>
  <w:style w:type="character" w:customStyle="1" w:styleId="WW-Internetlink123456789101112131415161718">
    <w:name w:val="WW-Internet link123456789101112131415161718"/>
    <w:uiPriority w:val="99"/>
    <w:rsid w:val="00357D93"/>
    <w:rPr>
      <w:rFonts w:eastAsia="Times New Roman"/>
      <w:color w:val="000080"/>
      <w:u w:val="single"/>
    </w:rPr>
  </w:style>
  <w:style w:type="character" w:customStyle="1" w:styleId="WW-Internetlink12345678910111213141516171819">
    <w:name w:val="WW-Internet link12345678910111213141516171819"/>
    <w:uiPriority w:val="99"/>
    <w:rsid w:val="00357D93"/>
    <w:rPr>
      <w:color w:val="000080"/>
      <w:u w:val="single"/>
    </w:rPr>
  </w:style>
  <w:style w:type="character" w:customStyle="1" w:styleId="Internetlink3">
    <w:name w:val="Internet link3"/>
    <w:uiPriority w:val="99"/>
    <w:rsid w:val="00357D93"/>
    <w:rPr>
      <w:rFonts w:eastAsia="Times New Roman"/>
      <w:color w:val="000080"/>
      <w:u w:val="single"/>
    </w:rPr>
  </w:style>
  <w:style w:type="paragraph" w:customStyle="1" w:styleId="Vaikimisi">
    <w:name w:val="Vaikimisi"/>
    <w:rsid w:val="00056A6B"/>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character" w:styleId="Hperlink">
    <w:name w:val="Hyperlink"/>
    <w:basedOn w:val="Liguvaikefont"/>
    <w:uiPriority w:val="99"/>
    <w:unhideWhenUsed/>
    <w:rsid w:val="000473F1"/>
    <w:rPr>
      <w:rFonts w:cs="Times New Roman"/>
      <w:color w:val="0563C1" w:themeColor="hyperlink"/>
      <w:u w:val="single"/>
    </w:rPr>
  </w:style>
  <w:style w:type="paragraph" w:customStyle="1" w:styleId="Default">
    <w:name w:val="Default"/>
    <w:rsid w:val="00EF4EF4"/>
    <w:pPr>
      <w:autoSpaceDE w:val="0"/>
      <w:autoSpaceDN w:val="0"/>
      <w:adjustRightInd w:val="0"/>
      <w:spacing w:after="0" w:line="240" w:lineRule="auto"/>
    </w:pPr>
    <w:rPr>
      <w:rFonts w:ascii="EUAlbertina" w:hAnsi="EUAlbertina" w:cs="EUAlbertina"/>
      <w:color w:val="000000"/>
      <w:sz w:val="24"/>
      <w:szCs w:val="24"/>
      <w:lang w:eastAsia="en-US"/>
    </w:rPr>
  </w:style>
  <w:style w:type="paragraph" w:customStyle="1" w:styleId="CM3">
    <w:name w:val="CM3"/>
    <w:basedOn w:val="Default"/>
    <w:next w:val="Default"/>
    <w:uiPriority w:val="99"/>
    <w:rsid w:val="00EF4EF4"/>
    <w:rPr>
      <w:rFonts w:cs="Times New Roman"/>
      <w:color w:val="auto"/>
    </w:rPr>
  </w:style>
  <w:style w:type="paragraph" w:customStyle="1" w:styleId="CM1">
    <w:name w:val="CM1"/>
    <w:basedOn w:val="Default"/>
    <w:next w:val="Default"/>
    <w:uiPriority w:val="99"/>
    <w:rsid w:val="005670C7"/>
    <w:rPr>
      <w:rFonts w:cs="Times New Roman"/>
      <w:color w:val="auto"/>
      <w:lang w:eastAsia="et-EE"/>
    </w:rPr>
  </w:style>
  <w:style w:type="paragraph" w:customStyle="1" w:styleId="CM4">
    <w:name w:val="CM4"/>
    <w:basedOn w:val="Default"/>
    <w:next w:val="Default"/>
    <w:uiPriority w:val="99"/>
    <w:rsid w:val="00EB70B6"/>
    <w:rPr>
      <w:rFonts w:cs="Times New Roman"/>
      <w:color w:val="auto"/>
      <w:lang w:eastAsia="et-EE"/>
    </w:rPr>
  </w:style>
  <w:style w:type="paragraph" w:styleId="Taandegakehatekst">
    <w:name w:val="Body Text Indent"/>
    <w:basedOn w:val="Normaallaad"/>
    <w:link w:val="TaandegakehatekstMrk"/>
    <w:uiPriority w:val="99"/>
    <w:unhideWhenUsed/>
    <w:rsid w:val="00E565DB"/>
    <w:pPr>
      <w:spacing w:after="120"/>
      <w:ind w:left="283"/>
    </w:pPr>
    <w:rPr>
      <w:rFonts w:cs="Mangal"/>
      <w:szCs w:val="21"/>
    </w:rPr>
  </w:style>
  <w:style w:type="character" w:customStyle="1" w:styleId="TaandegakehatekstMrk">
    <w:name w:val="Taandega kehatekst Märk"/>
    <w:basedOn w:val="Liguvaikefont"/>
    <w:link w:val="Taandegakehatekst"/>
    <w:uiPriority w:val="99"/>
    <w:locked/>
    <w:rsid w:val="00E565DB"/>
    <w:rPr>
      <w:rFonts w:ascii="Times New Roman" w:hAnsi="Times New Roman" w:cs="Mangal"/>
      <w:sz w:val="21"/>
      <w:szCs w:val="21"/>
      <w:lang w:eastAsia="zh-CN" w:bidi="hi-IN"/>
    </w:rPr>
  </w:style>
  <w:style w:type="character" w:customStyle="1" w:styleId="node-text-color-blue">
    <w:name w:val="node-text-color-blue"/>
    <w:rsid w:val="00180BCB"/>
  </w:style>
  <w:style w:type="character" w:customStyle="1" w:styleId="apple-converted-space">
    <w:name w:val="apple-converted-space"/>
    <w:rsid w:val="00297308"/>
  </w:style>
  <w:style w:type="paragraph" w:customStyle="1" w:styleId="Standard">
    <w:name w:val="Standard"/>
    <w:rsid w:val="009E4B83"/>
    <w:pPr>
      <w:widowControl w:val="0"/>
      <w:suppressAutoHyphens/>
      <w:autoSpaceDN w:val="0"/>
      <w:spacing w:after="0" w:line="240" w:lineRule="auto"/>
      <w:textAlignment w:val="baseline"/>
    </w:pPr>
    <w:rPr>
      <w:rFonts w:ascii="Times New Roman" w:hAnsi="Times New Roman" w:cs="Tahoma"/>
      <w:kern w:val="3"/>
      <w:sz w:val="24"/>
      <w:szCs w:val="24"/>
    </w:rPr>
  </w:style>
  <w:style w:type="paragraph" w:styleId="Loendilik">
    <w:name w:val="List Paragraph"/>
    <w:basedOn w:val="Normaallaad"/>
    <w:uiPriority w:val="34"/>
    <w:qFormat/>
    <w:rsid w:val="00B049FB"/>
    <w:pPr>
      <w:widowControl/>
      <w:autoSpaceDE/>
      <w:autoSpaceDN/>
      <w:adjustRightInd/>
      <w:ind w:left="720"/>
    </w:pPr>
    <w:rPr>
      <w:rFonts w:ascii="Calibri" w:hAnsi="Calibri"/>
      <w:sz w:val="22"/>
      <w:szCs w:val="22"/>
      <w:lang w:eastAsia="en-US" w:bidi="ar-SA"/>
    </w:rPr>
  </w:style>
  <w:style w:type="paragraph" w:styleId="Redaktsioon">
    <w:name w:val="Revision"/>
    <w:hidden/>
    <w:uiPriority w:val="99"/>
    <w:semiHidden/>
    <w:rsid w:val="00F65D25"/>
    <w:pPr>
      <w:spacing w:after="0" w:line="240" w:lineRule="auto"/>
    </w:pPr>
    <w:rPr>
      <w:rFonts w:ascii="Times New Roman" w:hAnsi="Times New Roman" w:cs="Mangal"/>
      <w:sz w:val="24"/>
      <w:szCs w:val="21"/>
      <w:lang w:eastAsia="zh-CN" w:bidi="hi-IN"/>
    </w:rPr>
  </w:style>
  <w:style w:type="paragraph" w:customStyle="1" w:styleId="WW-BodyText2">
    <w:name w:val="WW-Body Text 2"/>
    <w:uiPriority w:val="99"/>
    <w:rsid w:val="00527A8A"/>
    <w:pPr>
      <w:widowControl w:val="0"/>
      <w:autoSpaceDE w:val="0"/>
      <w:autoSpaceDN w:val="0"/>
      <w:adjustRightInd w:val="0"/>
      <w:spacing w:after="0" w:line="240" w:lineRule="auto"/>
      <w:jc w:val="both"/>
      <w:textAlignment w:val="baseline"/>
    </w:pPr>
    <w:rPr>
      <w:rFonts w:ascii="Times New Roman" w:eastAsia="Times New Roman" w:hAnsi="Times New Roman"/>
      <w:kern w:val="1"/>
      <w:sz w:val="24"/>
      <w:szCs w:val="24"/>
      <w:lang w:bidi="hi-IN"/>
    </w:rPr>
  </w:style>
  <w:style w:type="table" w:styleId="Kontuurtabel">
    <w:name w:val="Table Grid"/>
    <w:basedOn w:val="Normaaltabel"/>
    <w:uiPriority w:val="39"/>
    <w:rsid w:val="0078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0C2EB1"/>
    <w:pPr>
      <w:widowControl w:val="0"/>
      <w:autoSpaceDE w:val="0"/>
      <w:autoSpaceDN w:val="0"/>
      <w:adjustRightInd w:val="0"/>
      <w:spacing w:after="0" w:line="240" w:lineRule="auto"/>
    </w:pPr>
    <w:rPr>
      <w:rFonts w:ascii="Times New Roman" w:hAnsi="Times New Roman" w:cs="Mangal"/>
      <w:sz w:val="24"/>
      <w:szCs w:val="21"/>
      <w:lang w:eastAsia="zh-CN" w:bidi="hi-IN"/>
    </w:rPr>
  </w:style>
  <w:style w:type="character" w:styleId="Allmrkuseviide">
    <w:name w:val="footnote reference"/>
    <w:aliases w:val="Footnote symbol,Nota,Footnote number,de nota al pie,Ref,Char,SUPERS,Voetnootmarkering,Char1,fr,o,(NECG) Footnote Reference,Times 10 Point,Exposant 3 Point,Footnote Reference Number,Footnote reference number,FR, Char, Char1,F"/>
    <w:basedOn w:val="Liguvaikefont"/>
    <w:link w:val="SUPERSChar"/>
    <w:uiPriority w:val="99"/>
    <w:unhideWhenUsed/>
    <w:rsid w:val="002D6D5E"/>
    <w:rPr>
      <w:vertAlign w:val="superscript"/>
    </w:rPr>
  </w:style>
  <w:style w:type="paragraph" w:customStyle="1" w:styleId="SUPERSChar">
    <w:name w:val="SUPERS Char"/>
    <w:aliases w:val="EN Footnote Reference Char"/>
    <w:basedOn w:val="Normaallaad"/>
    <w:link w:val="Allmrkuseviide"/>
    <w:uiPriority w:val="99"/>
    <w:rsid w:val="002336C6"/>
    <w:pPr>
      <w:widowControl/>
      <w:autoSpaceDE/>
      <w:autoSpaceDN/>
      <w:adjustRightInd/>
      <w:spacing w:after="160" w:line="240" w:lineRule="exact"/>
    </w:pPr>
    <w:rPr>
      <w:rFonts w:asciiTheme="minorHAnsi" w:hAnsiTheme="minorHAnsi"/>
      <w:sz w:val="22"/>
      <w:szCs w:val="22"/>
      <w:vertAlign w:val="superscript"/>
      <w:lang w:eastAsia="et-EE" w:bidi="ar-SA"/>
    </w:rPr>
  </w:style>
  <w:style w:type="character" w:styleId="Tugev">
    <w:name w:val="Strong"/>
    <w:basedOn w:val="Liguvaikefont"/>
    <w:uiPriority w:val="22"/>
    <w:qFormat/>
    <w:rsid w:val="002D6D5E"/>
    <w:rPr>
      <w:b/>
      <w:bCs/>
    </w:rPr>
  </w:style>
  <w:style w:type="character" w:styleId="Lahendamatamainimine">
    <w:name w:val="Unresolved Mention"/>
    <w:basedOn w:val="Liguvaikefont"/>
    <w:uiPriority w:val="99"/>
    <w:semiHidden/>
    <w:unhideWhenUsed/>
    <w:rsid w:val="00094EEA"/>
    <w:rPr>
      <w:color w:val="605E5C"/>
      <w:shd w:val="clear" w:color="auto" w:fill="E1DFDD"/>
    </w:rPr>
  </w:style>
  <w:style w:type="paragraph" w:styleId="Kommentaaritekst">
    <w:name w:val="annotation text"/>
    <w:basedOn w:val="Normaallaad"/>
    <w:link w:val="KommentaaritekstMrk"/>
    <w:uiPriority w:val="99"/>
    <w:unhideWhenUsed/>
    <w:rPr>
      <w:rFonts w:cs="Mangal"/>
      <w:sz w:val="20"/>
      <w:szCs w:val="18"/>
    </w:rPr>
  </w:style>
  <w:style w:type="character" w:customStyle="1" w:styleId="KommentaaritekstMrk">
    <w:name w:val="Kommentaari tekst Märk"/>
    <w:basedOn w:val="Liguvaikefont"/>
    <w:link w:val="Kommentaaritekst"/>
    <w:uiPriority w:val="99"/>
    <w:locked/>
    <w:rPr>
      <w:rFonts w:ascii="Times New Roman" w:hAnsi="Times New Roman" w:cs="Mangal"/>
      <w:sz w:val="20"/>
      <w:szCs w:val="18"/>
      <w:lang w:eastAsia="zh-CN" w:bidi="hi-IN"/>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62346D"/>
    <w:rPr>
      <w:b/>
      <w:bCs/>
    </w:rPr>
  </w:style>
  <w:style w:type="character" w:customStyle="1" w:styleId="KommentaariteemaMrk">
    <w:name w:val="Kommentaari teema Märk"/>
    <w:basedOn w:val="KommentaaritekstMrk"/>
    <w:link w:val="Kommentaariteema"/>
    <w:uiPriority w:val="99"/>
    <w:semiHidden/>
    <w:rsid w:val="0062346D"/>
    <w:rPr>
      <w:rFonts w:ascii="Times New Roman" w:hAnsi="Times New Roman" w:cs="Mangal"/>
      <w:b/>
      <w:bCs/>
      <w:sz w:val="20"/>
      <w:szCs w:val="18"/>
      <w:lang w:eastAsia="zh-CN" w:bidi="hi-IN"/>
    </w:rPr>
  </w:style>
  <w:style w:type="character" w:customStyle="1" w:styleId="Pealkiri2Mrk">
    <w:name w:val="Pealkiri 2 Märk"/>
    <w:basedOn w:val="Liguvaikefont"/>
    <w:link w:val="Pealkiri2"/>
    <w:uiPriority w:val="9"/>
    <w:semiHidden/>
    <w:rsid w:val="004C6F3C"/>
    <w:rPr>
      <w:rFonts w:asciiTheme="majorHAnsi" w:eastAsiaTheme="majorEastAsia" w:hAnsiTheme="majorHAnsi" w:cs="Mangal"/>
      <w:color w:val="2E74B5" w:themeColor="accent1" w:themeShade="BF"/>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414">
      <w:bodyDiv w:val="1"/>
      <w:marLeft w:val="0"/>
      <w:marRight w:val="0"/>
      <w:marTop w:val="0"/>
      <w:marBottom w:val="0"/>
      <w:divBdr>
        <w:top w:val="none" w:sz="0" w:space="0" w:color="auto"/>
        <w:left w:val="none" w:sz="0" w:space="0" w:color="auto"/>
        <w:bottom w:val="none" w:sz="0" w:space="0" w:color="auto"/>
        <w:right w:val="none" w:sz="0" w:space="0" w:color="auto"/>
      </w:divBdr>
    </w:div>
    <w:div w:id="278875231">
      <w:bodyDiv w:val="1"/>
      <w:marLeft w:val="0"/>
      <w:marRight w:val="0"/>
      <w:marTop w:val="0"/>
      <w:marBottom w:val="0"/>
      <w:divBdr>
        <w:top w:val="none" w:sz="0" w:space="0" w:color="auto"/>
        <w:left w:val="none" w:sz="0" w:space="0" w:color="auto"/>
        <w:bottom w:val="none" w:sz="0" w:space="0" w:color="auto"/>
        <w:right w:val="none" w:sz="0" w:space="0" w:color="auto"/>
      </w:divBdr>
    </w:div>
    <w:div w:id="304624849">
      <w:bodyDiv w:val="1"/>
      <w:marLeft w:val="0"/>
      <w:marRight w:val="0"/>
      <w:marTop w:val="0"/>
      <w:marBottom w:val="0"/>
      <w:divBdr>
        <w:top w:val="none" w:sz="0" w:space="0" w:color="auto"/>
        <w:left w:val="none" w:sz="0" w:space="0" w:color="auto"/>
        <w:bottom w:val="none" w:sz="0" w:space="0" w:color="auto"/>
        <w:right w:val="none" w:sz="0" w:space="0" w:color="auto"/>
      </w:divBdr>
    </w:div>
    <w:div w:id="333610074">
      <w:bodyDiv w:val="1"/>
      <w:marLeft w:val="0"/>
      <w:marRight w:val="0"/>
      <w:marTop w:val="0"/>
      <w:marBottom w:val="0"/>
      <w:divBdr>
        <w:top w:val="none" w:sz="0" w:space="0" w:color="auto"/>
        <w:left w:val="none" w:sz="0" w:space="0" w:color="auto"/>
        <w:bottom w:val="none" w:sz="0" w:space="0" w:color="auto"/>
        <w:right w:val="none" w:sz="0" w:space="0" w:color="auto"/>
      </w:divBdr>
    </w:div>
    <w:div w:id="607348292">
      <w:bodyDiv w:val="1"/>
      <w:marLeft w:val="0"/>
      <w:marRight w:val="0"/>
      <w:marTop w:val="0"/>
      <w:marBottom w:val="0"/>
      <w:divBdr>
        <w:top w:val="none" w:sz="0" w:space="0" w:color="auto"/>
        <w:left w:val="none" w:sz="0" w:space="0" w:color="auto"/>
        <w:bottom w:val="none" w:sz="0" w:space="0" w:color="auto"/>
        <w:right w:val="none" w:sz="0" w:space="0" w:color="auto"/>
      </w:divBdr>
    </w:div>
    <w:div w:id="659969702">
      <w:bodyDiv w:val="1"/>
      <w:marLeft w:val="0"/>
      <w:marRight w:val="0"/>
      <w:marTop w:val="0"/>
      <w:marBottom w:val="0"/>
      <w:divBdr>
        <w:top w:val="none" w:sz="0" w:space="0" w:color="auto"/>
        <w:left w:val="none" w:sz="0" w:space="0" w:color="auto"/>
        <w:bottom w:val="none" w:sz="0" w:space="0" w:color="auto"/>
        <w:right w:val="none" w:sz="0" w:space="0" w:color="auto"/>
      </w:divBdr>
    </w:div>
    <w:div w:id="709186335">
      <w:marLeft w:val="0"/>
      <w:marRight w:val="0"/>
      <w:marTop w:val="0"/>
      <w:marBottom w:val="0"/>
      <w:divBdr>
        <w:top w:val="none" w:sz="0" w:space="0" w:color="auto"/>
        <w:left w:val="none" w:sz="0" w:space="0" w:color="auto"/>
        <w:bottom w:val="none" w:sz="0" w:space="0" w:color="auto"/>
        <w:right w:val="none" w:sz="0" w:space="0" w:color="auto"/>
      </w:divBdr>
    </w:div>
    <w:div w:id="709186336">
      <w:marLeft w:val="0"/>
      <w:marRight w:val="0"/>
      <w:marTop w:val="0"/>
      <w:marBottom w:val="0"/>
      <w:divBdr>
        <w:top w:val="none" w:sz="0" w:space="0" w:color="auto"/>
        <w:left w:val="none" w:sz="0" w:space="0" w:color="auto"/>
        <w:bottom w:val="none" w:sz="0" w:space="0" w:color="auto"/>
        <w:right w:val="none" w:sz="0" w:space="0" w:color="auto"/>
      </w:divBdr>
    </w:div>
    <w:div w:id="709186337">
      <w:marLeft w:val="0"/>
      <w:marRight w:val="0"/>
      <w:marTop w:val="0"/>
      <w:marBottom w:val="0"/>
      <w:divBdr>
        <w:top w:val="none" w:sz="0" w:space="0" w:color="auto"/>
        <w:left w:val="none" w:sz="0" w:space="0" w:color="auto"/>
        <w:bottom w:val="none" w:sz="0" w:space="0" w:color="auto"/>
        <w:right w:val="none" w:sz="0" w:space="0" w:color="auto"/>
      </w:divBdr>
    </w:div>
    <w:div w:id="709186338">
      <w:marLeft w:val="0"/>
      <w:marRight w:val="0"/>
      <w:marTop w:val="0"/>
      <w:marBottom w:val="0"/>
      <w:divBdr>
        <w:top w:val="none" w:sz="0" w:space="0" w:color="auto"/>
        <w:left w:val="none" w:sz="0" w:space="0" w:color="auto"/>
        <w:bottom w:val="none" w:sz="0" w:space="0" w:color="auto"/>
        <w:right w:val="none" w:sz="0" w:space="0" w:color="auto"/>
      </w:divBdr>
    </w:div>
    <w:div w:id="709186339">
      <w:marLeft w:val="0"/>
      <w:marRight w:val="0"/>
      <w:marTop w:val="0"/>
      <w:marBottom w:val="0"/>
      <w:divBdr>
        <w:top w:val="none" w:sz="0" w:space="0" w:color="auto"/>
        <w:left w:val="none" w:sz="0" w:space="0" w:color="auto"/>
        <w:bottom w:val="none" w:sz="0" w:space="0" w:color="auto"/>
        <w:right w:val="none" w:sz="0" w:space="0" w:color="auto"/>
      </w:divBdr>
    </w:div>
    <w:div w:id="709186340">
      <w:marLeft w:val="0"/>
      <w:marRight w:val="0"/>
      <w:marTop w:val="0"/>
      <w:marBottom w:val="0"/>
      <w:divBdr>
        <w:top w:val="none" w:sz="0" w:space="0" w:color="auto"/>
        <w:left w:val="none" w:sz="0" w:space="0" w:color="auto"/>
        <w:bottom w:val="none" w:sz="0" w:space="0" w:color="auto"/>
        <w:right w:val="none" w:sz="0" w:space="0" w:color="auto"/>
      </w:divBdr>
    </w:div>
    <w:div w:id="709186341">
      <w:marLeft w:val="0"/>
      <w:marRight w:val="0"/>
      <w:marTop w:val="0"/>
      <w:marBottom w:val="0"/>
      <w:divBdr>
        <w:top w:val="none" w:sz="0" w:space="0" w:color="auto"/>
        <w:left w:val="none" w:sz="0" w:space="0" w:color="auto"/>
        <w:bottom w:val="none" w:sz="0" w:space="0" w:color="auto"/>
        <w:right w:val="none" w:sz="0" w:space="0" w:color="auto"/>
      </w:divBdr>
    </w:div>
    <w:div w:id="709186342">
      <w:marLeft w:val="0"/>
      <w:marRight w:val="0"/>
      <w:marTop w:val="0"/>
      <w:marBottom w:val="0"/>
      <w:divBdr>
        <w:top w:val="none" w:sz="0" w:space="0" w:color="auto"/>
        <w:left w:val="none" w:sz="0" w:space="0" w:color="auto"/>
        <w:bottom w:val="none" w:sz="0" w:space="0" w:color="auto"/>
        <w:right w:val="none" w:sz="0" w:space="0" w:color="auto"/>
      </w:divBdr>
    </w:div>
    <w:div w:id="709186343">
      <w:marLeft w:val="0"/>
      <w:marRight w:val="0"/>
      <w:marTop w:val="0"/>
      <w:marBottom w:val="0"/>
      <w:divBdr>
        <w:top w:val="none" w:sz="0" w:space="0" w:color="auto"/>
        <w:left w:val="none" w:sz="0" w:space="0" w:color="auto"/>
        <w:bottom w:val="none" w:sz="0" w:space="0" w:color="auto"/>
        <w:right w:val="none" w:sz="0" w:space="0" w:color="auto"/>
      </w:divBdr>
    </w:div>
    <w:div w:id="709186344">
      <w:marLeft w:val="0"/>
      <w:marRight w:val="0"/>
      <w:marTop w:val="0"/>
      <w:marBottom w:val="0"/>
      <w:divBdr>
        <w:top w:val="none" w:sz="0" w:space="0" w:color="auto"/>
        <w:left w:val="none" w:sz="0" w:space="0" w:color="auto"/>
        <w:bottom w:val="none" w:sz="0" w:space="0" w:color="auto"/>
        <w:right w:val="none" w:sz="0" w:space="0" w:color="auto"/>
      </w:divBdr>
    </w:div>
    <w:div w:id="709186345">
      <w:marLeft w:val="0"/>
      <w:marRight w:val="0"/>
      <w:marTop w:val="0"/>
      <w:marBottom w:val="0"/>
      <w:divBdr>
        <w:top w:val="none" w:sz="0" w:space="0" w:color="auto"/>
        <w:left w:val="none" w:sz="0" w:space="0" w:color="auto"/>
        <w:bottom w:val="none" w:sz="0" w:space="0" w:color="auto"/>
        <w:right w:val="none" w:sz="0" w:space="0" w:color="auto"/>
      </w:divBdr>
    </w:div>
    <w:div w:id="709186346">
      <w:marLeft w:val="0"/>
      <w:marRight w:val="0"/>
      <w:marTop w:val="0"/>
      <w:marBottom w:val="0"/>
      <w:divBdr>
        <w:top w:val="none" w:sz="0" w:space="0" w:color="auto"/>
        <w:left w:val="none" w:sz="0" w:space="0" w:color="auto"/>
        <w:bottom w:val="none" w:sz="0" w:space="0" w:color="auto"/>
        <w:right w:val="none" w:sz="0" w:space="0" w:color="auto"/>
      </w:divBdr>
    </w:div>
    <w:div w:id="709186347">
      <w:marLeft w:val="0"/>
      <w:marRight w:val="0"/>
      <w:marTop w:val="0"/>
      <w:marBottom w:val="0"/>
      <w:divBdr>
        <w:top w:val="none" w:sz="0" w:space="0" w:color="auto"/>
        <w:left w:val="none" w:sz="0" w:space="0" w:color="auto"/>
        <w:bottom w:val="none" w:sz="0" w:space="0" w:color="auto"/>
        <w:right w:val="none" w:sz="0" w:space="0" w:color="auto"/>
      </w:divBdr>
    </w:div>
    <w:div w:id="709186348">
      <w:marLeft w:val="0"/>
      <w:marRight w:val="0"/>
      <w:marTop w:val="0"/>
      <w:marBottom w:val="0"/>
      <w:divBdr>
        <w:top w:val="none" w:sz="0" w:space="0" w:color="auto"/>
        <w:left w:val="none" w:sz="0" w:space="0" w:color="auto"/>
        <w:bottom w:val="none" w:sz="0" w:space="0" w:color="auto"/>
        <w:right w:val="none" w:sz="0" w:space="0" w:color="auto"/>
      </w:divBdr>
    </w:div>
    <w:div w:id="870872574">
      <w:bodyDiv w:val="1"/>
      <w:marLeft w:val="0"/>
      <w:marRight w:val="0"/>
      <w:marTop w:val="0"/>
      <w:marBottom w:val="0"/>
      <w:divBdr>
        <w:top w:val="none" w:sz="0" w:space="0" w:color="auto"/>
        <w:left w:val="none" w:sz="0" w:space="0" w:color="auto"/>
        <w:bottom w:val="none" w:sz="0" w:space="0" w:color="auto"/>
        <w:right w:val="none" w:sz="0" w:space="0" w:color="auto"/>
      </w:divBdr>
    </w:div>
    <w:div w:id="897395545">
      <w:bodyDiv w:val="1"/>
      <w:marLeft w:val="0"/>
      <w:marRight w:val="0"/>
      <w:marTop w:val="0"/>
      <w:marBottom w:val="0"/>
      <w:divBdr>
        <w:top w:val="none" w:sz="0" w:space="0" w:color="auto"/>
        <w:left w:val="none" w:sz="0" w:space="0" w:color="auto"/>
        <w:bottom w:val="none" w:sz="0" w:space="0" w:color="auto"/>
        <w:right w:val="none" w:sz="0" w:space="0" w:color="auto"/>
      </w:divBdr>
    </w:div>
    <w:div w:id="897783299">
      <w:bodyDiv w:val="1"/>
      <w:marLeft w:val="0"/>
      <w:marRight w:val="0"/>
      <w:marTop w:val="0"/>
      <w:marBottom w:val="0"/>
      <w:divBdr>
        <w:top w:val="none" w:sz="0" w:space="0" w:color="auto"/>
        <w:left w:val="none" w:sz="0" w:space="0" w:color="auto"/>
        <w:bottom w:val="none" w:sz="0" w:space="0" w:color="auto"/>
        <w:right w:val="none" w:sz="0" w:space="0" w:color="auto"/>
      </w:divBdr>
    </w:div>
    <w:div w:id="901868026">
      <w:bodyDiv w:val="1"/>
      <w:marLeft w:val="0"/>
      <w:marRight w:val="0"/>
      <w:marTop w:val="0"/>
      <w:marBottom w:val="0"/>
      <w:divBdr>
        <w:top w:val="none" w:sz="0" w:space="0" w:color="auto"/>
        <w:left w:val="none" w:sz="0" w:space="0" w:color="auto"/>
        <w:bottom w:val="none" w:sz="0" w:space="0" w:color="auto"/>
        <w:right w:val="none" w:sz="0" w:space="0" w:color="auto"/>
      </w:divBdr>
    </w:div>
    <w:div w:id="951594310">
      <w:bodyDiv w:val="1"/>
      <w:marLeft w:val="0"/>
      <w:marRight w:val="0"/>
      <w:marTop w:val="0"/>
      <w:marBottom w:val="0"/>
      <w:divBdr>
        <w:top w:val="none" w:sz="0" w:space="0" w:color="auto"/>
        <w:left w:val="none" w:sz="0" w:space="0" w:color="auto"/>
        <w:bottom w:val="none" w:sz="0" w:space="0" w:color="auto"/>
        <w:right w:val="none" w:sz="0" w:space="0" w:color="auto"/>
      </w:divBdr>
    </w:div>
    <w:div w:id="995065088">
      <w:bodyDiv w:val="1"/>
      <w:marLeft w:val="0"/>
      <w:marRight w:val="0"/>
      <w:marTop w:val="0"/>
      <w:marBottom w:val="0"/>
      <w:divBdr>
        <w:top w:val="none" w:sz="0" w:space="0" w:color="auto"/>
        <w:left w:val="none" w:sz="0" w:space="0" w:color="auto"/>
        <w:bottom w:val="none" w:sz="0" w:space="0" w:color="auto"/>
        <w:right w:val="none" w:sz="0" w:space="0" w:color="auto"/>
      </w:divBdr>
    </w:div>
    <w:div w:id="1059405924">
      <w:bodyDiv w:val="1"/>
      <w:marLeft w:val="0"/>
      <w:marRight w:val="0"/>
      <w:marTop w:val="0"/>
      <w:marBottom w:val="0"/>
      <w:divBdr>
        <w:top w:val="none" w:sz="0" w:space="0" w:color="auto"/>
        <w:left w:val="none" w:sz="0" w:space="0" w:color="auto"/>
        <w:bottom w:val="none" w:sz="0" w:space="0" w:color="auto"/>
        <w:right w:val="none" w:sz="0" w:space="0" w:color="auto"/>
      </w:divBdr>
    </w:div>
    <w:div w:id="1077362819">
      <w:bodyDiv w:val="1"/>
      <w:marLeft w:val="0"/>
      <w:marRight w:val="0"/>
      <w:marTop w:val="0"/>
      <w:marBottom w:val="0"/>
      <w:divBdr>
        <w:top w:val="none" w:sz="0" w:space="0" w:color="auto"/>
        <w:left w:val="none" w:sz="0" w:space="0" w:color="auto"/>
        <w:bottom w:val="none" w:sz="0" w:space="0" w:color="auto"/>
        <w:right w:val="none" w:sz="0" w:space="0" w:color="auto"/>
      </w:divBdr>
    </w:div>
    <w:div w:id="1101072456">
      <w:bodyDiv w:val="1"/>
      <w:marLeft w:val="0"/>
      <w:marRight w:val="0"/>
      <w:marTop w:val="0"/>
      <w:marBottom w:val="0"/>
      <w:divBdr>
        <w:top w:val="none" w:sz="0" w:space="0" w:color="auto"/>
        <w:left w:val="none" w:sz="0" w:space="0" w:color="auto"/>
        <w:bottom w:val="none" w:sz="0" w:space="0" w:color="auto"/>
        <w:right w:val="none" w:sz="0" w:space="0" w:color="auto"/>
      </w:divBdr>
    </w:div>
    <w:div w:id="1190098703">
      <w:bodyDiv w:val="1"/>
      <w:marLeft w:val="0"/>
      <w:marRight w:val="0"/>
      <w:marTop w:val="0"/>
      <w:marBottom w:val="0"/>
      <w:divBdr>
        <w:top w:val="none" w:sz="0" w:space="0" w:color="auto"/>
        <w:left w:val="none" w:sz="0" w:space="0" w:color="auto"/>
        <w:bottom w:val="none" w:sz="0" w:space="0" w:color="auto"/>
        <w:right w:val="none" w:sz="0" w:space="0" w:color="auto"/>
      </w:divBdr>
    </w:div>
    <w:div w:id="1211383285">
      <w:bodyDiv w:val="1"/>
      <w:marLeft w:val="0"/>
      <w:marRight w:val="0"/>
      <w:marTop w:val="0"/>
      <w:marBottom w:val="0"/>
      <w:divBdr>
        <w:top w:val="none" w:sz="0" w:space="0" w:color="auto"/>
        <w:left w:val="none" w:sz="0" w:space="0" w:color="auto"/>
        <w:bottom w:val="none" w:sz="0" w:space="0" w:color="auto"/>
        <w:right w:val="none" w:sz="0" w:space="0" w:color="auto"/>
      </w:divBdr>
    </w:div>
    <w:div w:id="1216962917">
      <w:bodyDiv w:val="1"/>
      <w:marLeft w:val="0"/>
      <w:marRight w:val="0"/>
      <w:marTop w:val="0"/>
      <w:marBottom w:val="0"/>
      <w:divBdr>
        <w:top w:val="none" w:sz="0" w:space="0" w:color="auto"/>
        <w:left w:val="none" w:sz="0" w:space="0" w:color="auto"/>
        <w:bottom w:val="none" w:sz="0" w:space="0" w:color="auto"/>
        <w:right w:val="none" w:sz="0" w:space="0" w:color="auto"/>
      </w:divBdr>
    </w:div>
    <w:div w:id="1246577077">
      <w:bodyDiv w:val="1"/>
      <w:marLeft w:val="0"/>
      <w:marRight w:val="0"/>
      <w:marTop w:val="0"/>
      <w:marBottom w:val="0"/>
      <w:divBdr>
        <w:top w:val="none" w:sz="0" w:space="0" w:color="auto"/>
        <w:left w:val="none" w:sz="0" w:space="0" w:color="auto"/>
        <w:bottom w:val="none" w:sz="0" w:space="0" w:color="auto"/>
        <w:right w:val="none" w:sz="0" w:space="0" w:color="auto"/>
      </w:divBdr>
    </w:div>
    <w:div w:id="1339960599">
      <w:bodyDiv w:val="1"/>
      <w:marLeft w:val="0"/>
      <w:marRight w:val="0"/>
      <w:marTop w:val="0"/>
      <w:marBottom w:val="0"/>
      <w:divBdr>
        <w:top w:val="none" w:sz="0" w:space="0" w:color="auto"/>
        <w:left w:val="none" w:sz="0" w:space="0" w:color="auto"/>
        <w:bottom w:val="none" w:sz="0" w:space="0" w:color="auto"/>
        <w:right w:val="none" w:sz="0" w:space="0" w:color="auto"/>
      </w:divBdr>
    </w:div>
    <w:div w:id="1627420812">
      <w:bodyDiv w:val="1"/>
      <w:marLeft w:val="0"/>
      <w:marRight w:val="0"/>
      <w:marTop w:val="0"/>
      <w:marBottom w:val="0"/>
      <w:divBdr>
        <w:top w:val="none" w:sz="0" w:space="0" w:color="auto"/>
        <w:left w:val="none" w:sz="0" w:space="0" w:color="auto"/>
        <w:bottom w:val="none" w:sz="0" w:space="0" w:color="auto"/>
        <w:right w:val="none" w:sz="0" w:space="0" w:color="auto"/>
      </w:divBdr>
    </w:div>
    <w:div w:id="1676689498">
      <w:bodyDiv w:val="1"/>
      <w:marLeft w:val="0"/>
      <w:marRight w:val="0"/>
      <w:marTop w:val="0"/>
      <w:marBottom w:val="0"/>
      <w:divBdr>
        <w:top w:val="none" w:sz="0" w:space="0" w:color="auto"/>
        <w:left w:val="none" w:sz="0" w:space="0" w:color="auto"/>
        <w:bottom w:val="none" w:sz="0" w:space="0" w:color="auto"/>
        <w:right w:val="none" w:sz="0" w:space="0" w:color="auto"/>
      </w:divBdr>
    </w:div>
    <w:div w:id="1831209426">
      <w:bodyDiv w:val="1"/>
      <w:marLeft w:val="0"/>
      <w:marRight w:val="0"/>
      <w:marTop w:val="0"/>
      <w:marBottom w:val="0"/>
      <w:divBdr>
        <w:top w:val="none" w:sz="0" w:space="0" w:color="auto"/>
        <w:left w:val="none" w:sz="0" w:space="0" w:color="auto"/>
        <w:bottom w:val="none" w:sz="0" w:space="0" w:color="auto"/>
        <w:right w:val="none" w:sz="0" w:space="0" w:color="auto"/>
      </w:divBdr>
    </w:div>
    <w:div w:id="1890797825">
      <w:bodyDiv w:val="1"/>
      <w:marLeft w:val="0"/>
      <w:marRight w:val="0"/>
      <w:marTop w:val="0"/>
      <w:marBottom w:val="0"/>
      <w:divBdr>
        <w:top w:val="none" w:sz="0" w:space="0" w:color="auto"/>
        <w:left w:val="none" w:sz="0" w:space="0" w:color="auto"/>
        <w:bottom w:val="none" w:sz="0" w:space="0" w:color="auto"/>
        <w:right w:val="none" w:sz="0" w:space="0" w:color="auto"/>
      </w:divBdr>
    </w:div>
    <w:div w:id="1967999969">
      <w:bodyDiv w:val="1"/>
      <w:marLeft w:val="0"/>
      <w:marRight w:val="0"/>
      <w:marTop w:val="0"/>
      <w:marBottom w:val="0"/>
      <w:divBdr>
        <w:top w:val="none" w:sz="0" w:space="0" w:color="auto"/>
        <w:left w:val="none" w:sz="0" w:space="0" w:color="auto"/>
        <w:bottom w:val="none" w:sz="0" w:space="0" w:color="auto"/>
        <w:right w:val="none" w:sz="0" w:space="0" w:color="auto"/>
      </w:divBdr>
    </w:div>
    <w:div w:id="2082675511">
      <w:bodyDiv w:val="1"/>
      <w:marLeft w:val="0"/>
      <w:marRight w:val="0"/>
      <w:marTop w:val="0"/>
      <w:marBottom w:val="0"/>
      <w:divBdr>
        <w:top w:val="none" w:sz="0" w:space="0" w:color="auto"/>
        <w:left w:val="none" w:sz="0" w:space="0" w:color="auto"/>
        <w:bottom w:val="none" w:sz="0" w:space="0" w:color="auto"/>
        <w:right w:val="none" w:sz="0" w:space="0" w:color="auto"/>
      </w:divBdr>
    </w:div>
    <w:div w:id="21031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maarja.helinurm@kliimaministeeriu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ohiseadus.ee/sisu/3474/paragrahv_5" TargetMode="External"/><Relationship Id="rId13" Type="http://schemas.openxmlformats.org/officeDocument/2006/relationships/hyperlink" Target="https://www.riigikogu.ee/tegevus/eelnoud/eelnou/81064b97-7a7e-4a00-a998-f8add1e606e6/keskkonnamoju-hindamise-ja-keskkonnajuhtimissusteemi-seaduse-ja-muinsuskaitseseaduse-muutmise-seadus/" TargetMode="External"/><Relationship Id="rId3" Type="http://schemas.openxmlformats.org/officeDocument/2006/relationships/hyperlink" Target="https://eur-lex.europa.eu/legal-content/ET/TXT/HTML/?uri=CELEX:32014R0511" TargetMode="External"/><Relationship Id="rId7" Type="http://schemas.openxmlformats.org/officeDocument/2006/relationships/hyperlink" Target="https://pohiseadus.ee/sisu/3474/paragrahv_53" TargetMode="External"/><Relationship Id="rId12" Type="http://schemas.openxmlformats.org/officeDocument/2006/relationships/hyperlink" Target="https://www.finlex.fi/fi/hallituksen-esitykset/2025/9" TargetMode="External"/><Relationship Id="rId2" Type="http://schemas.openxmlformats.org/officeDocument/2006/relationships/hyperlink" Target="https://www.riigiteataja.ee/akt/219102018001" TargetMode="External"/><Relationship Id="rId1" Type="http://schemas.openxmlformats.org/officeDocument/2006/relationships/hyperlink" Target="https://www.riigikogu.ee/tegevus/eelnoud/eelnou/8eed247b-9a67-4fe2-851e-aa950aec0515/looduskaitseseaduse-ja-teiste-seaduste-muutmise-seadus/" TargetMode="External"/><Relationship Id="rId6" Type="http://schemas.openxmlformats.org/officeDocument/2006/relationships/hyperlink" Target="https://pohiseadus.ee/sisu/3474/paragrahv_31" TargetMode="External"/><Relationship Id="rId11" Type="http://schemas.openxmlformats.org/officeDocument/2006/relationships/hyperlink" Target="https://www.gov.bm/articles/hamilton-ii-declaration-civil-society-consultation" TargetMode="External"/><Relationship Id="rId5" Type="http://schemas.openxmlformats.org/officeDocument/2006/relationships/hyperlink" Target="https://www.insdc.org/" TargetMode="External"/><Relationship Id="rId10" Type="http://schemas.openxmlformats.org/officeDocument/2006/relationships/hyperlink" Target="https://eur-lex.europa.eu/legal-content/ET/TXT/HTML/?uri=CELEX:52025PC0173" TargetMode="External"/><Relationship Id="rId4" Type="http://schemas.openxmlformats.org/officeDocument/2006/relationships/hyperlink" Target="https://www.ncbi.nlm.nih.gov/nuccore/LC433644.1" TargetMode="External"/><Relationship Id="rId9" Type="http://schemas.openxmlformats.org/officeDocument/2006/relationships/hyperlink" Target="https://www.finlex.fi/fi/hallituksen-esitykset/2025/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9223-E773-44CB-AF9A-141D36AE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15251</Words>
  <Characters>88458</Characters>
  <Application>Microsoft Office Word</Application>
  <DocSecurity>0</DocSecurity>
  <Lines>737</Lines>
  <Paragraphs>207</Paragraphs>
  <ScaleCrop>false</ScaleCrop>
  <Company>Riigikantselei</Company>
  <LinksUpToDate>false</LinksUpToDate>
  <CharactersWithSpaces>103502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2. LKS, KeHJS, VeeS SK kavand.docx</dc:title>
  <dc:subject/>
  <dc:creator>Installer</dc:creator>
  <dc:description/>
  <cp:lastModifiedBy>Kaili Kuusk - KLIM</cp:lastModifiedBy>
  <cp:revision>474</cp:revision>
  <cp:lastPrinted>2017-03-11T16:32:00Z</cp:lastPrinted>
  <dcterms:created xsi:type="dcterms:W3CDTF">2026-03-04T15:00:00Z</dcterms:created>
  <dcterms:modified xsi:type="dcterms:W3CDTF">2026-06-30T13:51:00Z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2026-06-18T10:06:33Z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61cd76d6-33bb-494b-ac54-54175eee2034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